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 w:firstLineChars="0"/>
        <w:jc w:val="center"/>
        <w:rPr>
          <w:rFonts w:hint="eastAsia" w:ascii="方正公文黑体" w:hAnsi="方正公文黑体" w:eastAsia="方正公文黑体" w:cs="方正公文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西昌民族幼专艺术教育系2022</w:t>
      </w:r>
      <w:bookmarkStart w:id="0" w:name="_Toc75595437"/>
      <w:r>
        <w:rPr>
          <w:rFonts w:hint="eastAsia" w:ascii="方正公文黑体" w:hAnsi="方正公文黑体" w:eastAsia="方正公文黑体" w:cs="方正公文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版</w:t>
      </w:r>
      <w:bookmarkStart w:id="6" w:name="_GoBack"/>
      <w:bookmarkEnd w:id="6"/>
    </w:p>
    <w:p>
      <w:pPr>
        <w:spacing w:line="560" w:lineRule="exact"/>
        <w:ind w:firstLine="0" w:firstLineChars="0"/>
        <w:jc w:val="center"/>
        <w:rPr>
          <w:rFonts w:hint="eastAsia" w:ascii="方正公文黑体" w:hAnsi="方正公文黑体" w:eastAsia="方正公文黑体" w:cs="方正公文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音乐教育专业人才培养方案</w:t>
      </w:r>
      <w:bookmarkEnd w:id="0"/>
    </w:p>
    <w:p>
      <w:pPr>
        <w:pStyle w:val="3"/>
        <w:spacing w:line="560" w:lineRule="exact"/>
        <w:ind w:left="0" w:leftChars="0"/>
        <w:rPr>
          <w:rFonts w:hint="default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ind w:left="0" w:leftChars="0" w:firstLine="560" w:firstLineChars="200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  <w:t>一、基本信息</w:t>
      </w:r>
    </w:p>
    <w:p>
      <w:pPr>
        <w:pStyle w:val="4"/>
        <w:spacing w:line="560" w:lineRule="exact"/>
        <w:ind w:firstLine="48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（一）专业名称及代码</w:t>
      </w:r>
    </w:p>
    <w:p>
      <w:pPr>
        <w:spacing w:line="560" w:lineRule="exact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专业名称：音乐教育</w:t>
      </w:r>
    </w:p>
    <w:p>
      <w:pPr>
        <w:spacing w:line="560" w:lineRule="exact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专业代码：570108K</w:t>
      </w:r>
    </w:p>
    <w:p>
      <w:pPr>
        <w:pStyle w:val="4"/>
        <w:spacing w:line="560" w:lineRule="exact"/>
        <w:ind w:firstLine="48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（二）入学要求</w:t>
      </w:r>
    </w:p>
    <w:p>
      <w:pPr>
        <w:spacing w:line="560" w:lineRule="exact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高中阶段教育毕业生或具有同等学力者。</w:t>
      </w:r>
    </w:p>
    <w:p>
      <w:pPr>
        <w:pStyle w:val="4"/>
        <w:spacing w:line="560" w:lineRule="exact"/>
        <w:ind w:firstLine="48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（三）修业年限</w:t>
      </w:r>
    </w:p>
    <w:p>
      <w:pPr>
        <w:pStyle w:val="4"/>
        <w:spacing w:line="560" w:lineRule="exact"/>
        <w:ind w:firstLine="630" w:firstLineChars="3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基本学制3年（全日制），在校学习时间为2～5年，全日制专科学历。</w:t>
      </w:r>
    </w:p>
    <w:p>
      <w:pPr>
        <w:pStyle w:val="3"/>
        <w:spacing w:line="560" w:lineRule="exact"/>
        <w:ind w:left="0" w:leftChars="0" w:firstLine="560" w:firstLineChars="200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  <w:t>二、职业面向</w:t>
      </w:r>
    </w:p>
    <w:p>
      <w:pPr>
        <w:pStyle w:val="4"/>
        <w:spacing w:line="560" w:lineRule="exact"/>
        <w:ind w:firstLine="48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（一）职业岗位群</w:t>
      </w:r>
    </w:p>
    <w:p>
      <w:pPr>
        <w:spacing w:line="560" w:lineRule="exact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音乐教育专业人才培养目标定位为村镇小学音乐教师；幼儿园音乐教师；艺术培训机构教师；文化馆音乐教师，具体就业岗位有：面向村镇小学、幼儿园、文化馆、艺术培训机构等单位中能够从事音乐课程教学的合格音乐教师、音乐文艺工作者。</w:t>
      </w:r>
    </w:p>
    <w:tbl>
      <w:tblPr>
        <w:tblStyle w:val="14"/>
        <w:tblpPr w:leftFromText="180" w:rightFromText="180" w:vertAnchor="text" w:horzAnchor="margin" w:tblpXSpec="center" w:tblpY="67"/>
        <w:tblW w:w="893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701"/>
        <w:gridCol w:w="1418"/>
        <w:gridCol w:w="1275"/>
        <w:gridCol w:w="1453"/>
        <w:gridCol w:w="19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exact"/>
          <w:jc w:val="center"/>
        </w:trPr>
        <w:tc>
          <w:tcPr>
            <w:tcW w:w="1134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所属专业大类</w:t>
            </w:r>
          </w:p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（代码）</w:t>
            </w:r>
          </w:p>
        </w:tc>
        <w:tc>
          <w:tcPr>
            <w:tcW w:w="1701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所属专业类</w:t>
            </w:r>
          </w:p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（代码）</w:t>
            </w:r>
          </w:p>
        </w:tc>
        <w:tc>
          <w:tcPr>
            <w:tcW w:w="1418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对应行业</w:t>
            </w:r>
          </w:p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（代码）</w:t>
            </w:r>
          </w:p>
        </w:tc>
        <w:tc>
          <w:tcPr>
            <w:tcW w:w="1275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主要职业类别（代码）</w:t>
            </w:r>
          </w:p>
        </w:tc>
        <w:tc>
          <w:tcPr>
            <w:tcW w:w="1453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主要岗位类别（或技术领域）</w:t>
            </w:r>
          </w:p>
        </w:tc>
        <w:tc>
          <w:tcPr>
            <w:tcW w:w="1949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职业资格证书或技能等级证书举例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1" w:hRule="exact"/>
          <w:jc w:val="center"/>
        </w:trPr>
        <w:tc>
          <w:tcPr>
            <w:tcW w:w="1134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教育与体育大类（57）</w:t>
            </w:r>
          </w:p>
        </w:tc>
        <w:tc>
          <w:tcPr>
            <w:tcW w:w="1701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教育类（5701）</w:t>
            </w:r>
          </w:p>
        </w:tc>
        <w:tc>
          <w:tcPr>
            <w:tcW w:w="1418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教育（初等教育） （8321）</w:t>
            </w:r>
          </w:p>
        </w:tc>
        <w:tc>
          <w:tcPr>
            <w:tcW w:w="1275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小学音乐教师（20904）GBM2-44</w:t>
            </w:r>
          </w:p>
        </w:tc>
        <w:tc>
          <w:tcPr>
            <w:tcW w:w="1453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小学音乐教师、幼儿园音乐教师、艺术培训机构教师、文化馆音乐教师</w:t>
            </w:r>
          </w:p>
        </w:tc>
        <w:tc>
          <w:tcPr>
            <w:tcW w:w="1949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1：毕业证</w:t>
            </w:r>
          </w:p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X:小学音乐教师资格证或幼儿园教师资格证、全国英语等级考试、全国普通话等级 证、全国计算机等级考试</w:t>
            </w:r>
          </w:p>
        </w:tc>
      </w:tr>
    </w:tbl>
    <w:p>
      <w:pPr>
        <w:pStyle w:val="4"/>
        <w:spacing w:line="560" w:lineRule="exact"/>
        <w:ind w:firstLine="360" w:firstLineChars="200"/>
        <w:rPr>
          <w:rFonts w:asciiTheme="minorEastAsia" w:hAnsiTheme="minorEastAsia" w:eastAsiaTheme="minorEastAsia"/>
          <w:color w:val="000000" w:themeColor="text1"/>
          <w:sz w:val="18"/>
          <w:szCs w:val="1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18"/>
          <w:szCs w:val="18"/>
          <w:lang w:val="en-US"/>
          <w14:textFill>
            <w14:solidFill>
              <w14:schemeClr w14:val="tx1"/>
            </w14:solidFill>
          </w14:textFill>
        </w:rPr>
        <w:t>（二）主要工作岗位、具备的职业能力与专业课程设置</w:t>
      </w:r>
    </w:p>
    <w:tbl>
      <w:tblPr>
        <w:tblStyle w:val="14"/>
        <w:tblW w:w="89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2136"/>
        <w:gridCol w:w="2692"/>
        <w:gridCol w:w="2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617" w:type="dxa"/>
            <w:vAlign w:val="center"/>
          </w:tcPr>
          <w:p>
            <w:pPr>
              <w:pStyle w:val="6"/>
              <w:ind w:firstLine="180" w:firstLineChars="1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工作岗位</w:t>
            </w:r>
          </w:p>
        </w:tc>
        <w:tc>
          <w:tcPr>
            <w:tcW w:w="2136" w:type="dxa"/>
            <w:vAlign w:val="center"/>
          </w:tcPr>
          <w:p>
            <w:pPr>
              <w:pStyle w:val="6"/>
              <w:ind w:firstLine="360" w:firstLineChars="2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工作任务</w:t>
            </w:r>
          </w:p>
        </w:tc>
        <w:tc>
          <w:tcPr>
            <w:tcW w:w="2692" w:type="dxa"/>
            <w:vAlign w:val="center"/>
          </w:tcPr>
          <w:p>
            <w:pPr>
              <w:pStyle w:val="6"/>
              <w:ind w:firstLine="360" w:firstLineChars="200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应具备的职业能力 </w:t>
            </w:r>
          </w:p>
        </w:tc>
        <w:tc>
          <w:tcPr>
            <w:tcW w:w="2548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对应主要专业课程设置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617" w:type="dxa"/>
            <w:vMerge w:val="restart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音乐教师</w:t>
            </w:r>
          </w:p>
        </w:tc>
        <w:tc>
          <w:tcPr>
            <w:tcW w:w="2136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村镇小学音乐教师</w:t>
            </w:r>
          </w:p>
        </w:tc>
        <w:tc>
          <w:tcPr>
            <w:tcW w:w="2692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掌握音乐基础知识；音乐课教学中应具备的知识；</w:t>
            </w:r>
          </w:p>
        </w:tc>
        <w:tc>
          <w:tcPr>
            <w:tcW w:w="2548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钢琴、声乐、钢琴即兴伴奏、合唱与指挥形体训练与儿童舞蹈编创、小学音乐课程与教学、现代教育技术、普通话与教师口语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617" w:type="dxa"/>
            <w:vMerge w:val="continue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6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幼儿园音乐教师</w:t>
            </w:r>
          </w:p>
        </w:tc>
        <w:tc>
          <w:tcPr>
            <w:tcW w:w="2692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具备良好的音乐活动策划、组织与排练的能力；</w:t>
            </w:r>
          </w:p>
        </w:tc>
        <w:tc>
          <w:tcPr>
            <w:tcW w:w="2548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教育学基础、心理学基础、儿童发展与教育心理学、教师职业道德、教育政策法规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617" w:type="dxa"/>
            <w:vMerge w:val="restart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艺术教师</w:t>
            </w:r>
          </w:p>
        </w:tc>
        <w:tc>
          <w:tcPr>
            <w:tcW w:w="2136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艺术培训机构教师</w:t>
            </w:r>
          </w:p>
        </w:tc>
        <w:tc>
          <w:tcPr>
            <w:tcW w:w="2692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具有较好的艺术修养和艺术鉴赏能力；</w:t>
            </w:r>
          </w:p>
        </w:tc>
        <w:tc>
          <w:tcPr>
            <w:tcW w:w="2548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基本乐理、中外音乐史及作品赏析、视唱练耳、基础和声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617" w:type="dxa"/>
            <w:vMerge w:val="continue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6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文化馆音乐教师</w:t>
            </w:r>
          </w:p>
        </w:tc>
        <w:tc>
          <w:tcPr>
            <w:tcW w:w="2692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具有一定的文学、艺术修养和人文科学素养；</w:t>
            </w:r>
          </w:p>
        </w:tc>
        <w:tc>
          <w:tcPr>
            <w:tcW w:w="2548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中华传统优秀文化专题、中外音乐史及作品赏析、艺术概论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617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音乐文艺工作者</w:t>
            </w:r>
          </w:p>
        </w:tc>
        <w:tc>
          <w:tcPr>
            <w:tcW w:w="2136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文艺演出；文艺演出指导。</w:t>
            </w:r>
          </w:p>
        </w:tc>
        <w:tc>
          <w:tcPr>
            <w:tcW w:w="2692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音乐专业知识、歌曲演唱能力、歌曲写作能力、音乐活动指导能力等</w:t>
            </w:r>
          </w:p>
        </w:tc>
        <w:tc>
          <w:tcPr>
            <w:tcW w:w="2548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歌曲分析与写作、乐理、视唱练耳、声乐、钢琴、合唱与指挥、舞蹈等。</w:t>
            </w:r>
          </w:p>
        </w:tc>
      </w:tr>
    </w:tbl>
    <w:p>
      <w:pPr>
        <w:pStyle w:val="3"/>
        <w:spacing w:line="560" w:lineRule="exact"/>
        <w:ind w:left="0" w:leftChars="0" w:firstLine="560" w:firstLineChars="200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  <w:t>三、培养目标与毕业要求</w:t>
      </w:r>
    </w:p>
    <w:p>
      <w:pPr>
        <w:pStyle w:val="4"/>
        <w:spacing w:line="560" w:lineRule="exact"/>
        <w:ind w:firstLine="48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（一）培养目标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专业立足凉山州及周边民族地区，培养理想信念坚定，德、智、体、美、劳全面发展，具有良好的人文素养、较强音乐教育理论素养和职业道德、掌握音乐教育专业知识和技能的艺术教育工作者，面向村镇小学、幼儿园、文化馆、艺术培训机构等单位中能够从事音乐课程教学的合格音乐教师。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1.培养目标1（素质）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(1)树立社会主义核心价值观和科学的世界观、人生观，热爱祖国，忠于人民，遵纪守法，成为社会主义现代化建设者和接班人。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(2)具有良好的思想品德、职业道德、师德修养。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(3)具有良好的心理素质、健康的体魄和人文素养。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(4)具有团结精神和协作意识。</w:t>
      </w:r>
    </w:p>
    <w:p>
      <w:pPr>
        <w:spacing w:line="560" w:lineRule="exact"/>
        <w:ind w:firstLine="420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(5)树立以人为本的教育观和终身学习的思想。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2.培养目标2（知识）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(1)熟练掌握本专业的基本理论知识。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(2)掌握本专业的教育理论及教学规律的知识。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(3)正确认识和把握音乐课程的性质、目标，学会运用符合音乐教育规律的教学方法和科学的教学评估原则、方法。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(4)具有一定的人文社会科学知识。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(5)具有一定的现代信息技术知识。</w:t>
      </w:r>
    </w:p>
    <w:p>
      <w:pPr>
        <w:spacing w:line="560" w:lineRule="exact"/>
        <w:ind w:firstLine="420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(6)了解音乐研究的理论知识和发展动态。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3.培养目标3（能力）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(1)具有较强的音乐教育实践能力。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(2)具有音乐教育教学研究的基本能力。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(3)具备组织学校音乐活动和指导课外艺术活动的能力。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(4)具备本专业的艺术表达、理解、创作能力。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(5)具有良好的现代教育技术能力。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(6)具备自主学习、反思的能力。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(7)具有较强的语言表达能力和沟通协作能力。</w:t>
      </w:r>
    </w:p>
    <w:p>
      <w:pPr>
        <w:pStyle w:val="4"/>
        <w:spacing w:line="560" w:lineRule="exact"/>
        <w:ind w:firstLine="240" w:firstLineChars="1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（二）毕业要求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本专业毕业生需达到以下毕业要求：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1.师德规范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1.1坚定政治素养。坚持党的领导，拥护社会主义道路，践行社会主义核心价值观，增进对中国特色社会主义的思想认同、政治认同、理论认同和情感认同。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1.2贯彻教育方针，遵守职业道德。贯彻党的教育方针政策，立德树人，学高身正，正己达人。遵守小学教师职业道德规范。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1.3具有职业理想。立志成为有理想信念、有道德情操、有扎实学识、有仁爱之心的好教师。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2.教育情怀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2.1具有职业情怀。具有从事素质教育的专业意愿，认同小学教师职业的意义和专业性。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2.2养成学生情怀。尊重学生人格，富有爱心、责任心、事业心。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2.3提升自我情怀。具有积极的职业情感、端正的职业态度、正确的价值观。具有人文底蕴和科学精神。</w:t>
      </w:r>
    </w:p>
    <w:p>
      <w:pPr>
        <w:pStyle w:val="5"/>
        <w:spacing w:line="560" w:lineRule="exact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3.科学素养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3.1掌握小学音乐学科的基本知识、基本原理和基本技能，系统扎实地掌握小学教育学科尤其是音乐学科的基本知识、基本原理和基本技能。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3.2了解与其他学科的联系、与社会实践、与学习科学的联系。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3.3学生通过专业课程学习和专业观察、见习实习，了解学科整合在小学教育中的价值，了解所教学科与其他学科的联系，以及与社会实践、小学生生活实践的联系。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4.教学能力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4.1会依据学科课标，锻炼教学设计能力，并获得教学体验。学生通过专业课程学习和实践活动训练，能够依据所教学科课程标准，运用学科教学知识和信息技术，进行科学合理的教学设计。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4.2学会针对小学生身心发展的学科认知，锤炼教学实施能力，并具备教学基本技能。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4.3学生通过专业课程学习和实践活动训练，能够针对小学生身心发展和认知特点，运用学科教学知识和信息技术，锤炼教学实施能力，初步掌握并具备教学基本技能。</w:t>
      </w:r>
    </w:p>
    <w:p>
      <w:pPr>
        <w:pStyle w:val="5"/>
        <w:spacing w:line="560" w:lineRule="exact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5.班级指导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5.1掌握小学班级工作规律和方法。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5.2学生在专业课程学习和实践活动中，掌握班级组织与建设的工作规律与基本方法。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5.3了解如何组建良好的班集体以促进小学生的健康成长，并具有组织与指导小学生德育与心理健康教育活动的基本能力。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6.综合育人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6.1了解小学生身心发展及其养成教育的规律。学生在专业课程学习和实践活动中，能够运用恰当的方法促进学生的学习和进步。 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6.2理解学科育人价值和学校文化、教育活动的育人内涵与方法。学生在专业课程学习和实践活动中，通过教师引导逐渐理解学科育人的价值；在其教学实践和训练中，能有机结合学科知识和技能进行育人活动。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7.学会反思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7.1具有终身学习与专业发展的意识，了解小学教育改革发展动态。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7.2学生在专业课程学习和实践活动中，养成并树立终身学习的观念，积极关注国内外小学教育的改革发展动态，了解其背后的原因和推动力。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7.3掌握反思的方法和技能。学生在专业课程学习和实践活动中，通过“观察—研究—行动—反思—再观察”的螺旋上升，初步掌握反思的基本方法和技能。</w:t>
      </w:r>
    </w:p>
    <w:p>
      <w:pPr>
        <w:pStyle w:val="5"/>
        <w:spacing w:line="560" w:lineRule="exact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 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8.沟通合作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8.1具有团队协作精神，并获得互助与合作学习的积极体验。学生积极发扬团队协作精神，在所学课程和活动的学习共同体通过小组学习获得互助、合作学习的积极体验。掌握沟通合作技能。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8.2学生通过积极参与课程和课外活动，基本掌握沟通、互助、合作的能力。</w:t>
      </w:r>
    </w:p>
    <w:p>
      <w:pPr>
        <w:pStyle w:val="4"/>
        <w:spacing w:line="560" w:lineRule="exact"/>
        <w:ind w:firstLine="240" w:firstLineChars="1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（三）毕业要求支撑培养目标矩阵</w:t>
      </w:r>
    </w:p>
    <w:tbl>
      <w:tblPr>
        <w:tblStyle w:val="15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1"/>
        <w:gridCol w:w="2234"/>
        <w:gridCol w:w="2236"/>
        <w:gridCol w:w="2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7" w:hRule="atLeast"/>
        </w:trPr>
        <w:tc>
          <w:tcPr>
            <w:tcW w:w="2231" w:type="dxa"/>
            <w:tcBorders>
              <w:tl2br w:val="single" w:color="auto" w:sz="4" w:space="0"/>
            </w:tcBorders>
            <w:vAlign w:val="center"/>
          </w:tcPr>
          <w:p>
            <w:pPr>
              <w:pStyle w:val="6"/>
              <w:tabs>
                <w:tab w:val="left" w:pos="302"/>
                <w:tab w:val="right" w:pos="2135"/>
              </w:tabs>
              <w:jc w:val="left"/>
              <w:rPr>
                <w:rFonts w:hint="default" w:asciiTheme="minorEastAsia" w:hAnsiTheme="minor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Theme="minorEastAsia" w:hAnsiTheme="minor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培养目标</w:t>
            </w:r>
          </w:p>
          <w:p>
            <w:pPr>
              <w:pStyle w:val="6"/>
              <w:tabs>
                <w:tab w:val="left" w:pos="302"/>
                <w:tab w:val="right" w:pos="2135"/>
              </w:tabs>
              <w:jc w:val="left"/>
              <w:rPr>
                <w:rFonts w:hint="default" w:asciiTheme="minorEastAsia" w:hAnsiTheme="minor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毕业要求</w:t>
            </w:r>
          </w:p>
        </w:tc>
        <w:tc>
          <w:tcPr>
            <w:tcW w:w="2234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培养目标1</w:t>
            </w: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培养目标2</w:t>
            </w: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培养目标3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2231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1.师德规范</w:t>
            </w:r>
          </w:p>
        </w:tc>
        <w:tc>
          <w:tcPr>
            <w:tcW w:w="2234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2231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2.教育情怀</w:t>
            </w:r>
          </w:p>
        </w:tc>
        <w:tc>
          <w:tcPr>
            <w:tcW w:w="2234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231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3.小学音乐教育知识</w:t>
            </w:r>
          </w:p>
        </w:tc>
        <w:tc>
          <w:tcPr>
            <w:tcW w:w="2234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231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4.小学音乐教育能力</w:t>
            </w:r>
          </w:p>
        </w:tc>
        <w:tc>
          <w:tcPr>
            <w:tcW w:w="2234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2231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5.班级管理</w:t>
            </w:r>
          </w:p>
        </w:tc>
        <w:tc>
          <w:tcPr>
            <w:tcW w:w="2234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2231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6.综合育人</w:t>
            </w:r>
          </w:p>
        </w:tc>
        <w:tc>
          <w:tcPr>
            <w:tcW w:w="2234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2231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7.学会反思</w:t>
            </w:r>
          </w:p>
        </w:tc>
        <w:tc>
          <w:tcPr>
            <w:tcW w:w="2234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1" w:type="dxa"/>
            <w:vAlign w:val="center"/>
          </w:tcPr>
          <w:p>
            <w:pPr>
              <w:pStyle w:val="6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8.沟通合作</w:t>
            </w:r>
          </w:p>
        </w:tc>
        <w:tc>
          <w:tcPr>
            <w:tcW w:w="2234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6" w:type="dxa"/>
            <w:vAlign w:val="center"/>
          </w:tcPr>
          <w:p>
            <w:pPr>
              <w:pStyle w:val="6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ascii="方正公文黑体" w:hAnsi="方正公文黑体" w:eastAsia="方正公文黑体" w:cs="方正公文黑体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注：毕业要求与培养目标对应支撑度用H、M、L标注。其中H表示高度相关，M表示中等相关，L表示低相关。</w:t>
      </w:r>
    </w:p>
    <w:p>
      <w:pPr>
        <w:pStyle w:val="3"/>
        <w:numPr>
          <w:ilvl w:val="0"/>
          <w:numId w:val="0"/>
        </w:numPr>
        <w:spacing w:line="560" w:lineRule="exact"/>
        <w:ind w:leftChars="200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0"/>
          <w:numId w:val="1"/>
        </w:numPr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  <w:t>专业核心课程介绍</w:t>
      </w:r>
    </w:p>
    <w:tbl>
      <w:tblPr>
        <w:tblStyle w:val="15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842"/>
        <w:gridCol w:w="1985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988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42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985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代码</w:t>
            </w:r>
          </w:p>
        </w:tc>
        <w:tc>
          <w:tcPr>
            <w:tcW w:w="4111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主要教学内容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8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42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基本乐理</w:t>
            </w:r>
          </w:p>
        </w:tc>
        <w:tc>
          <w:tcPr>
            <w:tcW w:w="1985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20810104</w:t>
            </w:r>
          </w:p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11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基本音乐理论；五线谱；音高；节奏音程；和弦；调式；移调等。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42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小学音乐课程设计与教学法</w:t>
            </w:r>
          </w:p>
        </w:tc>
        <w:tc>
          <w:tcPr>
            <w:tcW w:w="1985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20810204</w:t>
            </w:r>
          </w:p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11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小学音乐教材分析；教学的基本原则；教学方法与教育实习；教学过程设计与微课；说课；唱歌教学等体系与教学法。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42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钢琴</w:t>
            </w:r>
          </w:p>
        </w:tc>
        <w:tc>
          <w:tcPr>
            <w:tcW w:w="1985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20810404</w:t>
            </w:r>
          </w:p>
        </w:tc>
        <w:tc>
          <w:tcPr>
            <w:tcW w:w="4111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钢琴基础知识与弹奏入门训练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基础弹奏技巧训练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弹奏技能提高训练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中外名曲弹奏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42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钢琴即兴伴奏</w:t>
            </w:r>
          </w:p>
        </w:tc>
        <w:tc>
          <w:tcPr>
            <w:tcW w:w="1985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20811204</w:t>
            </w:r>
          </w:p>
        </w:tc>
        <w:tc>
          <w:tcPr>
            <w:tcW w:w="4111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钢琴即兴伴奏入门基础；大小调正；副三和弦衔接与应用；各类型风格曲目弹奏实践。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42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声乐</w:t>
            </w:r>
          </w:p>
        </w:tc>
        <w:tc>
          <w:tcPr>
            <w:tcW w:w="1985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20810504</w:t>
            </w:r>
          </w:p>
        </w:tc>
        <w:tc>
          <w:tcPr>
            <w:tcW w:w="4111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歌唱生理及歌唱姿势、歌唱呼吸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歌唱发声练习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歌唱语言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声音共鸣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歌曲处理与舞台表现。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42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教育学基础</w:t>
            </w:r>
          </w:p>
        </w:tc>
        <w:tc>
          <w:tcPr>
            <w:tcW w:w="1985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20810604</w:t>
            </w:r>
          </w:p>
        </w:tc>
        <w:tc>
          <w:tcPr>
            <w:tcW w:w="4111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教育学基础的基础知识，涉及教育和教育学、教育功能、教育目的、教育制度、教师与学生、课程、课堂教学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42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心理学基础</w:t>
            </w:r>
          </w:p>
        </w:tc>
        <w:tc>
          <w:tcPr>
            <w:tcW w:w="1985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20810704</w:t>
            </w:r>
          </w:p>
        </w:tc>
        <w:tc>
          <w:tcPr>
            <w:tcW w:w="4111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心理学的历史和流派、小学儿童的注意、感觉和知觉、记忆和想象、思维情感与意志、品德、人际关系、个性及其倾向性、自我意识、个性心理特征、儿童心理发展的基本理论等</w:t>
            </w:r>
          </w:p>
        </w:tc>
      </w:tr>
    </w:tbl>
    <w:p>
      <w:pPr>
        <w:pStyle w:val="3"/>
        <w:numPr>
          <w:ilvl w:val="0"/>
          <w:numId w:val="2"/>
        </w:numPr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  <w:t>课程体系与结构比例设置</w:t>
      </w:r>
    </w:p>
    <w:tbl>
      <w:tblPr>
        <w:tblStyle w:val="14"/>
        <w:tblW w:w="909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4"/>
        <w:gridCol w:w="687"/>
        <w:gridCol w:w="2505"/>
        <w:gridCol w:w="1591"/>
        <w:gridCol w:w="1575"/>
        <w:gridCol w:w="94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5" w:hRule="atLeast"/>
        </w:trPr>
        <w:tc>
          <w:tcPr>
            <w:tcW w:w="17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性质</w:t>
            </w:r>
          </w:p>
        </w:tc>
        <w:tc>
          <w:tcPr>
            <w:tcW w:w="31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41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学分结构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atLeast"/>
        </w:trPr>
        <w:tc>
          <w:tcPr>
            <w:tcW w:w="1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分布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分布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比例</w:t>
            </w:r>
          </w:p>
        </w:tc>
        <w:tc>
          <w:tcPr>
            <w:tcW w:w="948" w:type="dxa"/>
            <w:vMerge w:val="restart"/>
            <w:tcBorders>
              <w:top w:val="nil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最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低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总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6" w:hRule="atLeast"/>
        </w:trPr>
        <w:tc>
          <w:tcPr>
            <w:tcW w:w="17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必修课</w:t>
            </w:r>
          </w:p>
        </w:tc>
        <w:tc>
          <w:tcPr>
            <w:tcW w:w="3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公共课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27%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6" w:hRule="atLeast"/>
        </w:trPr>
        <w:tc>
          <w:tcPr>
            <w:tcW w:w="17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17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专业课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6" w:hRule="atLeast"/>
        </w:trPr>
        <w:tc>
          <w:tcPr>
            <w:tcW w:w="17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公文黑体" w:hAnsi="方正公文黑体" w:eastAsia="方正公文黑体" w:cs="方正公文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77%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4" w:hRule="atLeast"/>
        </w:trPr>
        <w:tc>
          <w:tcPr>
            <w:tcW w:w="17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7" w:type="dxa"/>
            <w:tcBorders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入学教育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1" w:hRule="atLeast"/>
        </w:trPr>
        <w:tc>
          <w:tcPr>
            <w:tcW w:w="17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7" w:type="dxa"/>
            <w:vMerge w:val="restart"/>
            <w:tcBorders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实践教学环节</w:t>
            </w: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专业实践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17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7" w:type="dxa"/>
            <w:vMerge w:val="continue"/>
            <w:tcBorders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实习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6" w:hRule="atLeast"/>
        </w:trPr>
        <w:tc>
          <w:tcPr>
            <w:tcW w:w="17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7" w:type="dxa"/>
            <w:vMerge w:val="continue"/>
            <w:tcBorders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毕业设计（论文）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6" w:hRule="atLeast"/>
        </w:trPr>
        <w:tc>
          <w:tcPr>
            <w:tcW w:w="17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7" w:type="dxa"/>
            <w:vMerge w:val="continue"/>
            <w:tcBorders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毕业音乐会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17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7" w:type="dxa"/>
            <w:vMerge w:val="continue"/>
            <w:tcBorders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社会实践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、劳动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9" w:hRule="atLeast"/>
        </w:trPr>
        <w:tc>
          <w:tcPr>
            <w:tcW w:w="17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公文黑体" w:hAnsi="方正公文黑体" w:eastAsia="方正公文黑体" w:cs="方正公文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1" w:hRule="atLeast"/>
        </w:trPr>
        <w:tc>
          <w:tcPr>
            <w:tcW w:w="17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选修课</w:t>
            </w:r>
          </w:p>
        </w:tc>
        <w:tc>
          <w:tcPr>
            <w:tcW w:w="3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公共选修课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6" w:hRule="atLeast"/>
        </w:trPr>
        <w:tc>
          <w:tcPr>
            <w:tcW w:w="17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专业选修课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6" w:hRule="atLeast"/>
        </w:trPr>
        <w:tc>
          <w:tcPr>
            <w:tcW w:w="17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公文黑体" w:hAnsi="方正公文黑体" w:eastAsia="方正公文黑体" w:cs="方正公文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12%</w:t>
            </w:r>
          </w:p>
        </w:tc>
        <w:tc>
          <w:tcPr>
            <w:tcW w:w="94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2" w:hRule="atLeast"/>
        </w:trPr>
        <w:tc>
          <w:tcPr>
            <w:tcW w:w="4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145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145</w:t>
            </w:r>
          </w:p>
        </w:tc>
      </w:tr>
    </w:tbl>
    <w:p>
      <w:pPr>
        <w:pStyle w:val="3"/>
        <w:ind w:left="0" w:leftChars="0"/>
        <w:rPr>
          <w:rFonts w:hint="default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rFonts w:hint="default"/>
          <w:color w:val="000000" w:themeColor="text1"/>
          <w14:textFill>
            <w14:solidFill>
              <w14:schemeClr w14:val="tx1"/>
            </w14:solidFill>
          </w14:textFill>
        </w:rPr>
        <w:sectPr>
          <w:headerReference r:id="rId5" w:type="default"/>
          <w:footerReference r:id="rId6" w:type="default"/>
          <w:pgSz w:w="11906" w:h="16838"/>
          <w:pgMar w:top="1701" w:right="1417" w:bottom="1701" w:left="1474" w:header="851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docGrid w:type="lines" w:linePitch="435" w:charSpace="0"/>
        </w:sectPr>
      </w:pPr>
    </w:p>
    <w:p>
      <w:pPr>
        <w:spacing w:line="560" w:lineRule="exact"/>
        <w:ind w:firstLine="560"/>
        <w:jc w:val="left"/>
        <w:rPr>
          <w:rFonts w:hint="eastAsia" w:ascii="方正公文黑体" w:hAnsi="方正公文黑体" w:eastAsia="方正公文黑体" w:cs="方正公文黑体"/>
          <w:color w:val="000000" w:themeColor="text1"/>
          <w:kern w:val="44"/>
          <w:sz w:val="2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color w:val="000000" w:themeColor="text1"/>
          <w:kern w:val="44"/>
          <w:sz w:val="28"/>
          <w:szCs w:val="48"/>
          <w14:textFill>
            <w14:solidFill>
              <w14:schemeClr w14:val="tx1"/>
            </w14:solidFill>
          </w14:textFill>
        </w:rPr>
        <w:t>六、课程体系支撑毕业要求的矩阵</w:t>
      </w:r>
    </w:p>
    <w:tbl>
      <w:tblPr>
        <w:tblStyle w:val="14"/>
        <w:tblW w:w="137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4"/>
        <w:gridCol w:w="540"/>
        <w:gridCol w:w="504"/>
        <w:gridCol w:w="511"/>
        <w:gridCol w:w="504"/>
        <w:gridCol w:w="521"/>
        <w:gridCol w:w="552"/>
        <w:gridCol w:w="564"/>
        <w:gridCol w:w="496"/>
        <w:gridCol w:w="464"/>
        <w:gridCol w:w="480"/>
        <w:gridCol w:w="487"/>
        <w:gridCol w:w="477"/>
        <w:gridCol w:w="480"/>
        <w:gridCol w:w="490"/>
        <w:gridCol w:w="540"/>
        <w:gridCol w:w="552"/>
        <w:gridCol w:w="480"/>
        <w:gridCol w:w="492"/>
        <w:gridCol w:w="528"/>
        <w:gridCol w:w="516"/>
        <w:gridCol w:w="480"/>
        <w:gridCol w:w="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64" w:type="dxa"/>
            <w:vMerge w:val="restart"/>
            <w:tcBorders>
              <w:tl2br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毕业要求</w:t>
            </w:r>
          </w:p>
          <w:p>
            <w:pPr>
              <w:pStyle w:val="6"/>
              <w:jc w:val="both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课程体系</w:t>
            </w:r>
          </w:p>
        </w:tc>
        <w:tc>
          <w:tcPr>
            <w:tcW w:w="15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1.师德规范</w:t>
            </w:r>
          </w:p>
        </w:tc>
        <w:tc>
          <w:tcPr>
            <w:tcW w:w="157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2.教育情怀</w:t>
            </w:r>
          </w:p>
        </w:tc>
        <w:tc>
          <w:tcPr>
            <w:tcW w:w="15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3.科学素养</w:t>
            </w:r>
          </w:p>
        </w:tc>
        <w:tc>
          <w:tcPr>
            <w:tcW w:w="14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4.教学能力</w:t>
            </w:r>
          </w:p>
        </w:tc>
        <w:tc>
          <w:tcPr>
            <w:tcW w:w="1510" w:type="dxa"/>
            <w:gridSpan w:val="3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5.班级管理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6.综合育人</w:t>
            </w:r>
          </w:p>
        </w:tc>
        <w:tc>
          <w:tcPr>
            <w:tcW w:w="1536" w:type="dxa"/>
            <w:gridSpan w:val="3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7.学会反思</w:t>
            </w:r>
          </w:p>
        </w:tc>
        <w:tc>
          <w:tcPr>
            <w:tcW w:w="10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8.沟通合作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2564" w:type="dxa"/>
            <w:vMerge w:val="continue"/>
            <w:tcBorders>
              <w:tl2br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</w:tc>
        <w:tc>
          <w:tcPr>
            <w:tcW w:w="50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  <w:tc>
          <w:tcPr>
            <w:tcW w:w="50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49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3.2</w:t>
            </w:r>
          </w:p>
        </w:tc>
        <w:tc>
          <w:tcPr>
            <w:tcW w:w="4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3.3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4.1</w:t>
            </w:r>
          </w:p>
        </w:tc>
        <w:tc>
          <w:tcPr>
            <w:tcW w:w="487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477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4.3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5.1</w:t>
            </w: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5.2</w:t>
            </w: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5.3</w:t>
            </w: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6.1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7.1</w:t>
            </w: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7.2</w:t>
            </w: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7.3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8.1</w:t>
            </w: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军训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军事理论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大学英语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禁毒与预防艾滋病专题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1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计算机应用基础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1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中华优秀传统文化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1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安全教育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普通话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职业生涯规划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入学教育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教育学基础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心理学基础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教师书写能力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教师职业道德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普通话与教师口语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教育政策法规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基本乐理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视唱练耳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基础和声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艺术概论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中外音乐史及作品赏析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钢琴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声乐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形体训练与儿童舞蹈编创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钢琴即兴伴奏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合唱与指挥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小学音乐课程与教学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微格教学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西南地区少数民族音乐概论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自弹自唱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现代教育技术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2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专业实践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2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8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6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4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6"/>
        <w:rPr>
          <w:rFonts w:ascii="宋体" w:hAnsi="宋体" w:cs="宋体"/>
          <w:color w:val="auto"/>
          <w:szCs w:val="18"/>
        </w:rPr>
        <w:sectPr>
          <w:pgSz w:w="16838" w:h="11906" w:orient="landscape"/>
          <w:pgMar w:top="1701" w:right="1417" w:bottom="1701" w:left="147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docGrid w:type="lines" w:linePitch="312" w:charSpace="0"/>
        </w:sect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注：“H”代表高相关，“M”代表中相关，“L”代表低相关，</w:t>
      </w:r>
      <w:r>
        <w:rPr>
          <w:rFonts w:hint="eastAsia"/>
          <w:color w:val="auto"/>
        </w:rPr>
        <w:t>“*”代表核心课程。</w:t>
      </w: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b/>
          <w:bCs/>
          <w:color w:val="000000" w:themeColor="text1"/>
          <w:kern w:val="0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  <w:t>七、主要实践性教学环节安排及要求</w:t>
      </w:r>
    </w:p>
    <w:tbl>
      <w:tblPr>
        <w:tblStyle w:val="14"/>
        <w:tblW w:w="1110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0"/>
        <w:gridCol w:w="603"/>
        <w:gridCol w:w="1203"/>
        <w:gridCol w:w="1806"/>
        <w:gridCol w:w="802"/>
        <w:gridCol w:w="1002"/>
        <w:gridCol w:w="2607"/>
        <w:gridCol w:w="802"/>
        <w:gridCol w:w="577"/>
        <w:gridCol w:w="804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属性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</w:t>
            </w:r>
          </w:p>
        </w:tc>
        <w:tc>
          <w:tcPr>
            <w:tcW w:w="1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性质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周数</w:t>
            </w:r>
          </w:p>
        </w:tc>
        <w:tc>
          <w:tcPr>
            <w:tcW w:w="2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主要内容及要求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考核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方式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践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环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10012501</w:t>
            </w:r>
          </w:p>
        </w:tc>
        <w:tc>
          <w:tcPr>
            <w:tcW w:w="1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入学教育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16学时</w:t>
            </w:r>
          </w:p>
        </w:tc>
        <w:tc>
          <w:tcPr>
            <w:tcW w:w="2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新生入学教育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  <w:jc w:val="center"/>
        </w:trPr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20812404</w:t>
            </w:r>
          </w:p>
        </w:tc>
        <w:tc>
          <w:tcPr>
            <w:tcW w:w="1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专业实践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72学时</w:t>
            </w:r>
          </w:p>
        </w:tc>
        <w:tc>
          <w:tcPr>
            <w:tcW w:w="2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校内实验、实训、技能训练等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1001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3001</w:t>
            </w:r>
          </w:p>
        </w:tc>
        <w:tc>
          <w:tcPr>
            <w:tcW w:w="180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实习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24学时</w:t>
            </w:r>
          </w:p>
        </w:tc>
        <w:tc>
          <w:tcPr>
            <w:tcW w:w="2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认识实习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1001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192学时</w:t>
            </w:r>
          </w:p>
        </w:tc>
        <w:tc>
          <w:tcPr>
            <w:tcW w:w="2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岗位实习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04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1001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毕业设计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（论文）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48学时</w:t>
            </w:r>
          </w:p>
        </w:tc>
        <w:tc>
          <w:tcPr>
            <w:tcW w:w="2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毕业设计（论文）、教育调查报告、教育叙事、课程设计等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04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1001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社会实践、劳动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24学时</w:t>
            </w:r>
          </w:p>
        </w:tc>
        <w:tc>
          <w:tcPr>
            <w:tcW w:w="2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社会调查、思政课实践教学、劳动等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各学期或寒暑假期</w:t>
            </w:r>
          </w:p>
        </w:tc>
        <w:tc>
          <w:tcPr>
            <w:tcW w:w="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教学周数合计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342学时</w:t>
            </w:r>
          </w:p>
        </w:tc>
        <w:tc>
          <w:tcPr>
            <w:tcW w:w="34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学分合计</w:t>
            </w:r>
          </w:p>
        </w:tc>
        <w:tc>
          <w:tcPr>
            <w:tcW w:w="13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</w:tbl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  <w:t>八、教学计划及进程安排表</w:t>
      </w:r>
    </w:p>
    <w:p>
      <w:pPr>
        <w:pStyle w:val="4"/>
        <w:jc w:val="center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（一）公共课程</w:t>
      </w:r>
    </w:p>
    <w:tbl>
      <w:tblPr>
        <w:tblStyle w:val="14"/>
        <w:tblW w:w="10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1"/>
        <w:gridCol w:w="287"/>
        <w:gridCol w:w="207"/>
        <w:gridCol w:w="273"/>
        <w:gridCol w:w="987"/>
        <w:gridCol w:w="2077"/>
        <w:gridCol w:w="467"/>
        <w:gridCol w:w="1103"/>
        <w:gridCol w:w="750"/>
        <w:gridCol w:w="463"/>
        <w:gridCol w:w="464"/>
        <w:gridCol w:w="423"/>
        <w:gridCol w:w="423"/>
        <w:gridCol w:w="424"/>
        <w:gridCol w:w="423"/>
        <w:gridCol w:w="423"/>
        <w:gridCol w:w="424"/>
        <w:gridCol w:w="495"/>
        <w:gridCol w:w="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15" w:type="dxa"/>
            <w:gridSpan w:val="3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属性</w:t>
            </w:r>
          </w:p>
        </w:tc>
        <w:tc>
          <w:tcPr>
            <w:tcW w:w="273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987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</w:t>
            </w:r>
          </w:p>
        </w:tc>
        <w:tc>
          <w:tcPr>
            <w:tcW w:w="2077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467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1103" w:type="dxa"/>
            <w:vMerge w:val="restart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7" w:type="dxa"/>
            <w:gridSpan w:val="3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教学学时数</w:t>
            </w:r>
          </w:p>
        </w:tc>
        <w:tc>
          <w:tcPr>
            <w:tcW w:w="2540" w:type="dxa"/>
            <w:gridSpan w:val="6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开课学期和周学时数</w:t>
            </w:r>
          </w:p>
        </w:tc>
        <w:tc>
          <w:tcPr>
            <w:tcW w:w="495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学分数</w:t>
            </w:r>
          </w:p>
        </w:tc>
        <w:tc>
          <w:tcPr>
            <w:tcW w:w="477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考核类型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15" w:type="dxa"/>
            <w:gridSpan w:val="3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4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公共课程</w:t>
            </w:r>
          </w:p>
        </w:tc>
        <w:tc>
          <w:tcPr>
            <w:tcW w:w="494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修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程</w:t>
            </w: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10010101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思想道德与法治（上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10010201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思想道德与法治（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10110301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10010401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10010501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10010601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军事理论(含军事技能)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0010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大学生心理健康教育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10010801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大学英语（一）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10010901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大学英语（二）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10011001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大学英语（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10011101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大学英语（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10011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大学语文（一）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10011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大学语文（二）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10011401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计算机应用基础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10011501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体育与健康（一）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10011601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体育与健康（二）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10011701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体育与健康（三）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10011801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体育与健康（四）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10011901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职业生涯规划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both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10012001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就业指导与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创新创业教育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10012101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禁毒与预防艾滋病专题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10012201</w:t>
            </w:r>
          </w:p>
        </w:tc>
        <w:tc>
          <w:tcPr>
            <w:tcW w:w="2077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中华优秀传统文化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10012301</w:t>
            </w:r>
          </w:p>
        </w:tc>
        <w:tc>
          <w:tcPr>
            <w:tcW w:w="2077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10012401</w:t>
            </w:r>
          </w:p>
        </w:tc>
        <w:tc>
          <w:tcPr>
            <w:tcW w:w="2077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4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10012501</w:t>
            </w:r>
          </w:p>
        </w:tc>
        <w:tc>
          <w:tcPr>
            <w:tcW w:w="2077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入学教育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8" w:type="dxa"/>
            <w:gridSpan w:val="6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10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452</w:t>
            </w: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340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212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</w:tc>
        <w:tc>
          <w:tcPr>
            <w:tcW w:w="207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思政素养模块</w:t>
            </w: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10030101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党史</w:t>
            </w:r>
          </w:p>
        </w:tc>
        <w:tc>
          <w:tcPr>
            <w:tcW w:w="467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巡修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10030201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新中国史</w:t>
            </w:r>
          </w:p>
        </w:tc>
        <w:tc>
          <w:tcPr>
            <w:tcW w:w="467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10030301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改革开放史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10030401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社会主义发展史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11" w:type="dxa"/>
            <w:gridSpan w:val="5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10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乡村教育模块</w:t>
            </w: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10030501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乡村教师的专业发展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10030601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乡村教育特色课程的开发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10030701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乡村教师的情绪管理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10030801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乡村青少年成长问题面面观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04" w:type="dxa"/>
            <w:gridSpan w:val="4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10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民族教育模块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10031301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both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民族概况与民族教育史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11" w:type="dxa"/>
            <w:gridSpan w:val="5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10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教育信息化模块</w:t>
            </w: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10031401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智慧教学设计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10031501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教育机器人编程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04" w:type="dxa"/>
            <w:gridSpan w:val="4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10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其他素质拓展模块</w:t>
            </w: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10031601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科技素养课程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10031701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社会素养课程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10031801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艺术素养课程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8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10031901</w:t>
            </w:r>
          </w:p>
        </w:tc>
        <w:tc>
          <w:tcPr>
            <w:tcW w:w="20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职业素养课程</w:t>
            </w:r>
          </w:p>
        </w:tc>
        <w:tc>
          <w:tcPr>
            <w:tcW w:w="46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04" w:type="dxa"/>
            <w:gridSpan w:val="4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10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2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8" w:type="dxa"/>
            <w:gridSpan w:val="6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103" w:type="dxa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480</w:t>
            </w:r>
          </w:p>
        </w:tc>
        <w:tc>
          <w:tcPr>
            <w:tcW w:w="46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192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6"/>
              <w:jc w:val="center"/>
              <w:rPr>
                <w:rFonts w:hint="default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47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ind w:firstLine="0" w:firstLineChars="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说明：</w:t>
      </w:r>
    </w:p>
    <w:p>
      <w:pPr>
        <w:spacing w:line="560" w:lineRule="exact"/>
        <w:ind w:firstLine="42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1.《形势与政策》1-5学期分期授课，总学分为1学分；</w:t>
      </w:r>
    </w:p>
    <w:p>
      <w:pPr>
        <w:spacing w:line="560" w:lineRule="exact"/>
        <w:ind w:firstLine="42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公共选修课程：“思政素养模块”“民族教育模块”为限选课程；“乡村教育课程模块”为师范专业限选课程；“乡村振兴课程模块”为非师范专业限选课程。所有学生在校期间公共选修课程至少修满8个学分方能毕业。</w:t>
      </w:r>
    </w:p>
    <w:p>
      <w:pPr>
        <w:spacing w:line="560" w:lineRule="exact"/>
        <w:ind w:firstLine="42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思政素养课程：《党史》《新中国史》《改革开放史》《社会主义发展史》《（2）乡村教育课程：《乡村教师的专业发展》《乡村教育特色课程的开发》《乡村教师的情绪管理》《乡村青少年成长问题面面观》《珍惜 敬畏 倾情--让我们努力做一名“四有”好老师》等；</w:t>
      </w:r>
    </w:p>
    <w:p>
      <w:pPr>
        <w:spacing w:line="48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（2）乡村教育课程：《乡村教师的专业发展》《乡村教育特色课程的开发》《乡村教师的情绪管理》《乡村青少年成长问题面面观》《珍惜 敬畏 倾情--让我们努力做一名“四有”好老师》等；</w:t>
      </w:r>
    </w:p>
    <w:p>
      <w:pPr>
        <w:spacing w:line="560" w:lineRule="exact"/>
        <w:ind w:left="0" w:leftChars="0"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民族教育模块，各专业根据专业教育需求，结合学校办学实际、教学资源等情况自拟课程名称，师范类专业学生主要教学内容是民族教育学与民族教育史；非师范类专业学生主要教学内容是民族概况与民族风俗；</w:t>
      </w:r>
    </w:p>
    <w:p>
      <w:pPr>
        <w:spacing w:line="560" w:lineRule="exact"/>
        <w:ind w:firstLine="42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）教育信息化模块：《智慧教学设计》《教育机器人编程》等。</w:t>
      </w:r>
    </w:p>
    <w:p>
      <w:pPr>
        <w:spacing w:line="560" w:lineRule="exact"/>
        <w:ind w:firstLine="42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1" w:name="_Hlk105573771"/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）其他通识课程（素质拓展）模块：</w:t>
      </w:r>
      <w:bookmarkEnd w:id="1"/>
    </w:p>
    <w:p>
      <w:pPr>
        <w:spacing w:line="560" w:lineRule="exact"/>
        <w:ind w:firstLine="42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①科技素养课程：《科学概况》《世界科技文化史》《生命科学探索与人类文明》《地球与空间科学》等，《科学概况》包括节能减排、绿色环保、人口资源、森林草原与海洋科学等主题。</w:t>
      </w:r>
    </w:p>
    <w:p>
      <w:pPr>
        <w:spacing w:line="560" w:lineRule="exact"/>
        <w:ind w:firstLine="42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②社会素养课程：《国家安全与社会责任》《法律与社会》《经济与社会：如何用决策思维洞察生活》等；</w:t>
      </w:r>
    </w:p>
    <w:p>
      <w:pPr>
        <w:spacing w:line="560" w:lineRule="exact"/>
        <w:ind w:firstLine="42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③艺术素养课程：《艺术鉴赏》《音乐鉴赏》《舞蹈鉴赏》《美术鉴赏》等；</w:t>
      </w:r>
    </w:p>
    <w:p>
      <w:pPr>
        <w:spacing w:line="560" w:lineRule="exact"/>
        <w:ind w:firstLine="42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④职业素养课程：《职业素养》《工匠精神》《职业生涯提升》等。</w:t>
      </w:r>
    </w:p>
    <w:p>
      <w:pPr>
        <w:spacing w:line="560" w:lineRule="exact"/>
        <w:ind w:firstLine="42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3. 课程类型：“A”代表理论知识型课程、“B”代表理论实践型课程、“C”代表实践型课程。</w:t>
      </w: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560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（二）专业课程</w:t>
      </w:r>
    </w:p>
    <w:tbl>
      <w:tblPr>
        <w:tblStyle w:val="14"/>
        <w:tblW w:w="10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295"/>
        <w:gridCol w:w="351"/>
        <w:gridCol w:w="424"/>
        <w:gridCol w:w="896"/>
        <w:gridCol w:w="28"/>
        <w:gridCol w:w="1823"/>
        <w:gridCol w:w="526"/>
        <w:gridCol w:w="526"/>
        <w:gridCol w:w="444"/>
        <w:gridCol w:w="481"/>
        <w:gridCol w:w="465"/>
        <w:gridCol w:w="423"/>
        <w:gridCol w:w="428"/>
        <w:gridCol w:w="425"/>
        <w:gridCol w:w="428"/>
        <w:gridCol w:w="417"/>
        <w:gridCol w:w="371"/>
        <w:gridCol w:w="483"/>
        <w:gridCol w:w="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625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属性</w:t>
            </w:r>
          </w:p>
        </w:tc>
        <w:tc>
          <w:tcPr>
            <w:tcW w:w="775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96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1851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526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526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课程类型</w:t>
            </w:r>
          </w:p>
        </w:tc>
        <w:tc>
          <w:tcPr>
            <w:tcW w:w="1390" w:type="dxa"/>
            <w:gridSpan w:val="3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教学学时数</w:t>
            </w:r>
          </w:p>
        </w:tc>
        <w:tc>
          <w:tcPr>
            <w:tcW w:w="2492" w:type="dxa"/>
            <w:gridSpan w:val="6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开课学期和周学时数</w:t>
            </w:r>
          </w:p>
        </w:tc>
        <w:tc>
          <w:tcPr>
            <w:tcW w:w="483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学分数</w:t>
            </w:r>
          </w:p>
        </w:tc>
        <w:tc>
          <w:tcPr>
            <w:tcW w:w="483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考核类型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625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6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1" w:type="dxa"/>
            <w:gridSpan w:val="2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483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330" w:type="dxa"/>
            <w:vMerge w:val="restar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专业课程</w:t>
            </w:r>
          </w:p>
        </w:tc>
        <w:tc>
          <w:tcPr>
            <w:tcW w:w="295" w:type="dxa"/>
            <w:vMerge w:val="restar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专业基础课（必修）</w:t>
            </w:r>
          </w:p>
        </w:tc>
        <w:tc>
          <w:tcPr>
            <w:tcW w:w="351" w:type="dxa"/>
            <w:vMerge w:val="restart"/>
            <w:vAlign w:val="center"/>
          </w:tcPr>
          <w:p>
            <w:pPr>
              <w:pStyle w:val="6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教师教育课程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20810604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教育学基础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20810704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心理学基础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20811504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教育政策法规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20811604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普通话与教师口语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20811004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教师书写技能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20810904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教师职业道德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default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20810104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基本乐理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default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20810204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视唱练耳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default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20811104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基础和声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default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20812304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艺术概论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371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9" w:type="dxa"/>
            <w:gridSpan w:val="8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512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334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9" w:type="dxa"/>
            <w:gridSpan w:val="8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专业基础课时数占总百分比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19%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专业课必修课程</w:t>
            </w: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20810304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中外音乐史及作品赏析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20810404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钢琴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20810504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声乐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20810804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形体训练与儿童舞蹈编创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20811204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钢琴即兴伴奏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20811304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合唱与指挥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20811904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小学音乐课程与教学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20812204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微格教学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20812104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西南地区少数民族音乐概论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20811040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自弹自唱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9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20812004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现代教育技术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9" w:type="dxa"/>
            <w:gridSpan w:val="8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720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480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9" w:type="dxa"/>
            <w:gridSpan w:val="8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专业必修课时数占总百分比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27%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专业选修课程</w:t>
            </w:r>
          </w:p>
        </w:tc>
        <w:tc>
          <w:tcPr>
            <w:tcW w:w="351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民族器乐（必选一门）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20840104</w:t>
            </w:r>
          </w:p>
        </w:tc>
        <w:tc>
          <w:tcPr>
            <w:tcW w:w="18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彝族器乐（月琴）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20840204</w:t>
            </w:r>
          </w:p>
        </w:tc>
        <w:tc>
          <w:tcPr>
            <w:tcW w:w="18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中国民族乐器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23" w:type="dxa"/>
            <w:gridSpan w:val="6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教学法（必选一门）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20840304</w:t>
            </w:r>
          </w:p>
        </w:tc>
        <w:tc>
          <w:tcPr>
            <w:tcW w:w="18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小学音乐教材分析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20840504</w:t>
            </w:r>
          </w:p>
        </w:tc>
        <w:tc>
          <w:tcPr>
            <w:tcW w:w="18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奥尔夫教学法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23" w:type="dxa"/>
            <w:gridSpan w:val="6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素质拓展（必选一门）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20840604</w:t>
            </w:r>
          </w:p>
        </w:tc>
        <w:tc>
          <w:tcPr>
            <w:tcW w:w="18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彝族民间舞素材及彝族儿童舞蹈编创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20840704</w:t>
            </w:r>
          </w:p>
        </w:tc>
        <w:tc>
          <w:tcPr>
            <w:tcW w:w="18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学校活动组织与策划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97" w:type="dxa"/>
            <w:gridSpan w:val="5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教师教育课程（必选一门）</w:t>
            </w:r>
          </w:p>
        </w:tc>
        <w:tc>
          <w:tcPr>
            <w:tcW w:w="42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20840304</w:t>
            </w:r>
          </w:p>
        </w:tc>
        <w:tc>
          <w:tcPr>
            <w:tcW w:w="18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钢琴教学法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Merge w:val="restart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20840404</w:t>
            </w:r>
          </w:p>
        </w:tc>
        <w:tc>
          <w:tcPr>
            <w:tcW w:w="18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声乐教学法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526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99" w:type="dxa"/>
            <w:gridSpan w:val="5"/>
            <w:vAlign w:val="center"/>
          </w:tcPr>
          <w:p>
            <w:pPr>
              <w:pStyle w:val="6"/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9" w:type="dxa"/>
            <w:gridSpan w:val="8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168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130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33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9" w:type="dxa"/>
            <w:gridSpan w:val="8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专业选修课时数占总百分比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6%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5199" w:type="dxa"/>
            <w:gridSpan w:val="9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课时数总计</w:t>
            </w:r>
          </w:p>
        </w:tc>
        <w:tc>
          <w:tcPr>
            <w:tcW w:w="444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2704</w:t>
            </w:r>
          </w:p>
        </w:tc>
        <w:tc>
          <w:tcPr>
            <w:tcW w:w="48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1280</w:t>
            </w:r>
          </w:p>
        </w:tc>
        <w:tc>
          <w:tcPr>
            <w:tcW w:w="46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1424</w:t>
            </w:r>
          </w:p>
        </w:tc>
        <w:tc>
          <w:tcPr>
            <w:tcW w:w="42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8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6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  <w:t>九、教学进程表</w:t>
      </w:r>
    </w:p>
    <w:tbl>
      <w:tblPr>
        <w:tblStyle w:val="14"/>
        <w:tblW w:w="997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2"/>
        <w:gridCol w:w="556"/>
        <w:gridCol w:w="388"/>
        <w:gridCol w:w="388"/>
        <w:gridCol w:w="388"/>
        <w:gridCol w:w="388"/>
        <w:gridCol w:w="389"/>
        <w:gridCol w:w="388"/>
        <w:gridCol w:w="388"/>
        <w:gridCol w:w="388"/>
        <w:gridCol w:w="388"/>
        <w:gridCol w:w="389"/>
        <w:gridCol w:w="388"/>
        <w:gridCol w:w="502"/>
        <w:gridCol w:w="435"/>
        <w:gridCol w:w="600"/>
        <w:gridCol w:w="405"/>
        <w:gridCol w:w="585"/>
        <w:gridCol w:w="675"/>
        <w:gridCol w:w="661"/>
        <w:gridCol w:w="390"/>
        <w:gridCol w:w="37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5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</w:tc>
        <w:tc>
          <w:tcPr>
            <w:tcW w:w="8894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教学周历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5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☆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☆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◆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◆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☉◆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◆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☉◆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◆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☉◆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◆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※□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※□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※□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■□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■◆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◆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※■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※■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※■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※■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※■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※■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※■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※■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◇■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◇■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◇■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◇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◇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◇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◇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◇■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6"/>
        <w:spacing w:line="560" w:lineRule="exact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符号说明：</w:t>
      </w:r>
    </w:p>
    <w:p>
      <w:pPr>
        <w:pStyle w:val="6"/>
        <w:spacing w:line="560" w:lineRule="exact"/>
        <w:ind w:firstLine="84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☆军训、入学教育    ★劳动教育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□课程教学   </w:t>
      </w:r>
    </w:p>
    <w:p>
      <w:pPr>
        <w:pStyle w:val="6"/>
        <w:spacing w:line="560" w:lineRule="exact"/>
        <w:ind w:firstLine="84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☉认识实习    ■岗位实习    ◆复习考试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</w:p>
    <w:p>
      <w:pPr>
        <w:pStyle w:val="6"/>
        <w:spacing w:line="560" w:lineRule="exact"/>
        <w:ind w:firstLine="84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◇毕业设计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※就业指导</w:t>
      </w: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  <w:t>十、毕业条件</w:t>
      </w:r>
    </w:p>
    <w:p>
      <w:pPr>
        <w:spacing w:line="560" w:lineRule="exact"/>
        <w:ind w:firstLine="42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本专业的学生在规定的学习时间内，完成人才培养方案规定的所有必修课程的学习并考试（考核）合格，同时完成规定的17学分数的选修课学习，总学分数达到最低毕业学分数145及以上，毕业学时达到2704学时以上；大学生综合素质测评考核达到学校相关规定要求；其它上级文件规定要求达到的毕业条件，通过毕业审核，准予毕业并获得国家教育部颁发的普通高等学校毕业证书（专科）。</w:t>
      </w:r>
    </w:p>
    <w:p>
      <w:pPr>
        <w:pStyle w:val="3"/>
        <w:spacing w:line="560" w:lineRule="exact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  <w:t>十一、实施保障</w:t>
      </w:r>
    </w:p>
    <w:p>
      <w:pPr>
        <w:pStyle w:val="4"/>
        <w:spacing w:line="560" w:lineRule="exact"/>
        <w:ind w:firstLine="240" w:firstLineChars="100"/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（一）师资队伍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1.师资现状：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专本专业有专任教师16人，老中青搭配，年龄、职称结构合理，已形成梯队。其中专业带头人1人，高级技术职称2人、讲师2人、助教11人；硕士以上学位教师占比56%，其中在读博士1人、硕士8人；“双师素质”教师4人，占比达到25%。团队专兼结合，有聘请来自校外兼职专业带头人1人。</w:t>
      </w:r>
    </w:p>
    <w:p>
      <w:pPr>
        <w:pStyle w:val="5"/>
        <w:spacing w:line="560" w:lineRule="exact"/>
        <w:ind w:firstLine="420" w:firstLineChars="200"/>
        <w:rPr>
          <w:rFonts w:ascii="仿宋_GB2312" w:hAnsi="仿宋" w:eastAsia="仿宋_GB2312" w:cs="仿宋"/>
          <w:color w:val="000000" w:themeColor="text1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2.专任教师任教资格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（1）本科及以上学历或中级及以上职称，所学专业须与承担的专业课程紧密联系；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（2）具有高等学校教师任职资格；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（3）具有良好的教师职业道德修养，爱岗敬业，严谨治学；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（4）具有扎实的音乐专业知识和专业技能，了解音乐教育领域的前沿动态。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（5）具有较强的教育教学能力，教育科研能力和教学创新能力；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（6）具有较强的音乐实践能力，演艺组织能力和创新能力；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（7）能熟练使用多媒体教学手段和信息技术手段。</w:t>
      </w:r>
    </w:p>
    <w:p>
      <w:pPr>
        <w:pStyle w:val="5"/>
        <w:spacing w:line="560" w:lineRule="exact"/>
        <w:ind w:firstLine="420" w:firstLineChars="200"/>
        <w:rPr>
          <w:rFonts w:ascii="仿宋_GB2312" w:hAnsi="仿宋" w:eastAsia="仿宋_GB2312" w:cs="仿宋"/>
          <w:color w:val="000000" w:themeColor="text1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3.兼职教师任职资格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（1）主要从小学、幼儿园、文化艺术部门聘任；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（2）具备良好的思想政治素质、职业道德和工匠精神；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（3）具有较高的专业素养和教学能力，具有扎实的音乐专业知识和丰富的教学或舞台  实践经验；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（4）具有中级及以上相关专业职称；</w:t>
      </w:r>
    </w:p>
    <w:p>
      <w:pPr>
        <w:spacing w:line="560" w:lineRule="exact"/>
        <w:ind w:firstLine="420"/>
        <w:rPr>
          <w:rFonts w:ascii="仿宋_GB2312" w:hAnsi="仿宋" w:eastAsia="仿宋_GB2312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（5）能承担专业课程教学、实习实训指导和学生职业发展规划指导等教学任务。</w:t>
      </w:r>
    </w:p>
    <w:p>
      <w:pPr>
        <w:pStyle w:val="4"/>
        <w:spacing w:line="560" w:lineRule="exact"/>
        <w:ind w:firstLine="48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（二）教学设施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1.校内实习实训室</w:t>
      </w:r>
    </w:p>
    <w:p>
      <w:pPr>
        <w:pStyle w:val="6"/>
        <w:spacing w:line="560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表8-1 校内实习实训室</w:t>
      </w:r>
    </w:p>
    <w:p>
      <w:pPr>
        <w:pStyle w:val="6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4"/>
        <w:tblW w:w="84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2"/>
        <w:gridCol w:w="1547"/>
        <w:gridCol w:w="2391"/>
        <w:gridCol w:w="2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06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实训室名称</w:t>
            </w:r>
          </w:p>
        </w:tc>
        <w:tc>
          <w:tcPr>
            <w:tcW w:w="154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  <w:tc>
          <w:tcPr>
            <w:tcW w:w="239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主要设备</w:t>
            </w:r>
          </w:p>
        </w:tc>
        <w:tc>
          <w:tcPr>
            <w:tcW w:w="2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主要实训项目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  <w:jc w:val="center"/>
        </w:trPr>
        <w:tc>
          <w:tcPr>
            <w:tcW w:w="206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音乐理论教室</w:t>
            </w:r>
          </w:p>
        </w:tc>
        <w:tc>
          <w:tcPr>
            <w:tcW w:w="154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艺术楼五楼音乐教室</w:t>
            </w:r>
          </w:p>
        </w:tc>
        <w:tc>
          <w:tcPr>
            <w:tcW w:w="239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电脑1台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投影仪一套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钢琴1台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4.学生桌椅</w:t>
            </w:r>
          </w:p>
        </w:tc>
        <w:tc>
          <w:tcPr>
            <w:tcW w:w="2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日常授课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206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教师琴房</w:t>
            </w:r>
          </w:p>
        </w:tc>
        <w:tc>
          <w:tcPr>
            <w:tcW w:w="154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艺术楼琴房</w:t>
            </w:r>
          </w:p>
        </w:tc>
        <w:tc>
          <w:tcPr>
            <w:tcW w:w="239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立式钢琴1台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办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座椅1把</w:t>
            </w:r>
          </w:p>
        </w:tc>
        <w:tc>
          <w:tcPr>
            <w:tcW w:w="2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教师提升自身技能水平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学生专业课教学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  <w:jc w:val="center"/>
        </w:trPr>
        <w:tc>
          <w:tcPr>
            <w:tcW w:w="206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排练厅</w:t>
            </w:r>
          </w:p>
        </w:tc>
        <w:tc>
          <w:tcPr>
            <w:tcW w:w="154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待选定</w:t>
            </w:r>
          </w:p>
        </w:tc>
        <w:tc>
          <w:tcPr>
            <w:tcW w:w="239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立式钢琴1台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舞台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固定观众座椅</w:t>
            </w:r>
          </w:p>
        </w:tc>
        <w:tc>
          <w:tcPr>
            <w:tcW w:w="2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舞台实践课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技能考核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专业汇报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曲目排练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206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学生琴房</w:t>
            </w:r>
          </w:p>
        </w:tc>
        <w:tc>
          <w:tcPr>
            <w:tcW w:w="154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艺术楼</w:t>
            </w:r>
          </w:p>
        </w:tc>
        <w:tc>
          <w:tcPr>
            <w:tcW w:w="239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1.隔音板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2.钢琴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3.多功能座椅</w:t>
            </w:r>
          </w:p>
        </w:tc>
        <w:tc>
          <w:tcPr>
            <w:tcW w:w="2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钢琴演奏训练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声乐演唱训练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视唱练耳训练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06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微格教教室</w:t>
            </w:r>
          </w:p>
        </w:tc>
        <w:tc>
          <w:tcPr>
            <w:tcW w:w="1547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第一教学楼</w:t>
            </w:r>
          </w:p>
        </w:tc>
        <w:tc>
          <w:tcPr>
            <w:tcW w:w="2391" w:type="dxa"/>
            <w:vAlign w:val="center"/>
          </w:tcPr>
          <w:p>
            <w:pPr>
              <w:pStyle w:val="6"/>
              <w:numPr>
                <w:ilvl w:val="0"/>
                <w:numId w:val="3"/>
              </w:num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数码钢琴1台</w:t>
            </w:r>
          </w:p>
          <w:p>
            <w:pPr>
              <w:pStyle w:val="6"/>
              <w:numPr>
                <w:ilvl w:val="0"/>
                <w:numId w:val="3"/>
              </w:num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教学一体机</w:t>
            </w:r>
          </w:p>
          <w:p>
            <w:pPr>
              <w:pStyle w:val="6"/>
              <w:numPr>
                <w:ilvl w:val="0"/>
                <w:numId w:val="3"/>
              </w:num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录像设备</w:t>
            </w:r>
          </w:p>
        </w:tc>
        <w:tc>
          <w:tcPr>
            <w:tcW w:w="2483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学生教学技能实训</w:t>
            </w:r>
          </w:p>
        </w:tc>
      </w:tr>
    </w:tbl>
    <w:p>
      <w:pPr>
        <w:pStyle w:val="4"/>
        <w:spacing w:line="560" w:lineRule="exact"/>
        <w:ind w:firstLine="48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（三）教学资源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主要包括能够满足学生专业学习、教师专业教学研究和教学实施需要的教材、图书及数  字化资源等。</w:t>
      </w:r>
      <w:bookmarkStart w:id="2" w:name="1.教材选用基本要求_"/>
      <w:bookmarkEnd w:id="2"/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1.教材选用基本要求：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按照国家规定，经过规范程序，择优选用教材，原则上选用近三年高职高专规划教材。</w:t>
      </w:r>
      <w:bookmarkStart w:id="3" w:name="2.图书文献配备基本要求_"/>
      <w:bookmarkEnd w:id="3"/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2.图书文献配备基本要求：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学校根据专业特点及需要配备相应的图书文献，图书文献配备能满足人才培养、专业建设、教科研等工作的需要，方便师生查询、借阅。专业类图书主要包括：工程造价等专业技术类图书。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bookmarkStart w:id="4" w:name="3.数字教学资源配置基本要求_"/>
      <w:bookmarkEnd w:id="4"/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3.数字教学资源配置基本要求：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根据实际需要建立音乐数字化教学资源库：包括儿童音乐活动、音乐教育活动等视频资源，音乐教育专业文献、活动方案等文献资源，动态更新、满足教学需要。智慧职教、雨课堂等平台及精品资源共享课程平台等。</w:t>
      </w:r>
    </w:p>
    <w:p>
      <w:pPr>
        <w:pStyle w:val="4"/>
        <w:spacing w:line="560" w:lineRule="exact"/>
        <w:ind w:firstLine="48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（四）教学方法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1.专业理论课程：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以集体授课为主，灵活运用任务驱动、项目导向、案例教学、情境教学、模拟教学、自主学习、探究性学习等多种教学方法；教学过程注重师生互动，注重学生创新能力的培养。积极推广“互联网+”背景下微课、慕课、翻转课堂等新型教学模式。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2.专业技能课程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采用小组课与个别课相结合的方式，根据学生的实际情况采取个性化的教学形式，针对  每个学生的不同情况给予不同的教学指导和讲解示范。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bookmarkStart w:id="5" w:name="3.实践教学_"/>
      <w:bookmarkEnd w:id="5"/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3.实践教学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实现校内实践与校外实践相结合，课上实践与课下实践相结合、教师指导下的实践与学生自主实践相结合，现场实践与虚拟仿真实践相结合。实践教学与音乐教师资格标准对接、与学习领域课程对接，将实践教学体系完全与理论教学体系融合。</w:t>
      </w:r>
    </w:p>
    <w:p>
      <w:pPr>
        <w:pStyle w:val="4"/>
        <w:spacing w:line="560" w:lineRule="exact"/>
        <w:ind w:firstLine="48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（五）学习评价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严格落实培养目标和培养规格要求，加大过程考核、实践技能考核成绩在课程总成绩中的比重。采取过程性考核与终结性考核相结合的动态评价方式，进行全方位、多角度的评价学生学习效果。每门课程采用的具体考试方式根据课程特点确定。比例构成可根据课程的性质灵活调整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过程性考核充分挖掘学生的学习主动性、积极性及创新精神，注重形成性评价，主要由学生平时成绩、能力训练成绩、比赛成绩、小组合作成绩、课堂表现成绩、实训活动成绩、见实习成绩组成。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终结性考核主要考察学生对基础知识、基本理论的掌握程度，采取每学期组织集中性考试的方式进行综合评分，主要包括试卷成绩、技能课考试、学年论文、心得体会、调查报告等，可采用笔试、面试、计算机考试等多种方式。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1.形成性评价（60%）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形成性评价：是对学生日常学习过程中的表现，所取得的成绩，以及所反映出的情况，情感态度策略等方面的发展作出评价，其目的是激励学生学习，帮助学生有效调控自己的学习过程，使学生获得成就感，增强自信心，培养合作精神。形成性评价，有利于学生从被动接受评价，转变为评价的主体和积极参与者，为了使评价有机地融入教学过程，建立开放宽松的评价氛围。以测试和非测试的方式，以及个人与小组合作的方式进行评价，鼓励学生与教师共同参与评价，实现评价主体的多元化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平时考核：包括上课出勤（满勤60分）、课堂问答、平时作业（40分）等。侧重</w:t>
      </w:r>
      <w:r>
        <w:rPr>
          <w:rFonts w:hint="eastAsia" w:ascii="仿宋_GB2312" w:hAnsi="仿宋" w:eastAsia="仿宋_GB2312" w:cs="仿宋"/>
          <w:color w:val="000000" w:themeColor="text1"/>
          <w14:textFill>
            <w14:solidFill>
              <w14:schemeClr w14:val="tx1"/>
            </w14:solidFill>
          </w14:textFill>
        </w:rPr>
        <w:t>考查学生的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学习态度、学习方法和学习积极性。占总成绩的10%。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实践考核：主要是学生平时实践作业、比赛成绩等组成；侧重考核学生知识、技能的掌握情况。侧重关注学生的书写技能的成长过程变化。占总成绩的50%。</w:t>
      </w:r>
    </w:p>
    <w:p>
      <w:pPr>
        <w:pStyle w:val="5"/>
        <w:spacing w:line="560" w:lineRule="exact"/>
        <w:ind w:firstLine="42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2.终结性评价：（40%）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期末考试：侧重考核学生对学科基本知识和基本技能的理解掌握程度、动手创作的能力、作品的完整度、创新性、规范性、占总成绩的40%。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总成绩=平时考核（10%）+实践考核（50%）+期末考试（40%）</w:t>
      </w:r>
    </w:p>
    <w:tbl>
      <w:tblPr>
        <w:tblStyle w:val="15"/>
        <w:tblW w:w="93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2631"/>
        <w:gridCol w:w="3582"/>
        <w:gridCol w:w="1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3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考核项目</w:t>
            </w:r>
          </w:p>
        </w:tc>
        <w:tc>
          <w:tcPr>
            <w:tcW w:w="2631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考核内容</w:t>
            </w:r>
          </w:p>
        </w:tc>
        <w:tc>
          <w:tcPr>
            <w:tcW w:w="3582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考核形式</w:t>
            </w:r>
          </w:p>
        </w:tc>
        <w:tc>
          <w:tcPr>
            <w:tcW w:w="1513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成绩比例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3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形成评价</w:t>
            </w:r>
          </w:p>
        </w:tc>
        <w:tc>
          <w:tcPr>
            <w:tcW w:w="2631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过程评价</w:t>
            </w:r>
          </w:p>
        </w:tc>
        <w:tc>
          <w:tcPr>
            <w:tcW w:w="3582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课堂表现（60）、学习态度、回答问题等、学习积极性（40）。</w:t>
            </w:r>
          </w:p>
        </w:tc>
        <w:tc>
          <w:tcPr>
            <w:tcW w:w="1513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3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1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作业、比赛成绩，考核学生能力和综合素质</w:t>
            </w:r>
          </w:p>
        </w:tc>
        <w:tc>
          <w:tcPr>
            <w:tcW w:w="3582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考察学生的学习能力，学习效果、掌握知识技能的程度。</w:t>
            </w:r>
          </w:p>
        </w:tc>
        <w:tc>
          <w:tcPr>
            <w:tcW w:w="1513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3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终结评价</w:t>
            </w:r>
          </w:p>
        </w:tc>
        <w:tc>
          <w:tcPr>
            <w:tcW w:w="2631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期末考试</w:t>
            </w:r>
          </w:p>
        </w:tc>
        <w:tc>
          <w:tcPr>
            <w:tcW w:w="3582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作品</w:t>
            </w:r>
          </w:p>
        </w:tc>
        <w:tc>
          <w:tcPr>
            <w:tcW w:w="1513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3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2631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2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6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</w:tbl>
    <w:p>
      <w:pPr>
        <w:spacing w:line="440" w:lineRule="exact"/>
        <w:ind w:firstLine="0" w:firstLineChars="0"/>
        <w:rPr>
          <w:rFonts w:ascii="楷体" w:hAnsi="楷体" w:eastAsia="楷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5"/>
        <w:ind w:firstLine="3990" w:firstLineChars="1900"/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5"/>
        <w:ind w:firstLine="3990" w:firstLineChars="1900"/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5"/>
        <w:ind w:firstLine="3990" w:firstLineChars="19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成绩评定表</w:t>
      </w:r>
    </w:p>
    <w:tbl>
      <w:tblPr>
        <w:tblStyle w:val="14"/>
        <w:tblW w:w="11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"/>
        <w:gridCol w:w="300"/>
        <w:gridCol w:w="300"/>
        <w:gridCol w:w="300"/>
        <w:gridCol w:w="259"/>
        <w:gridCol w:w="259"/>
        <w:gridCol w:w="260"/>
        <w:gridCol w:w="260"/>
        <w:gridCol w:w="260"/>
        <w:gridCol w:w="260"/>
        <w:gridCol w:w="260"/>
        <w:gridCol w:w="260"/>
        <w:gridCol w:w="260"/>
        <w:gridCol w:w="301"/>
        <w:gridCol w:w="301"/>
        <w:gridCol w:w="301"/>
        <w:gridCol w:w="301"/>
        <w:gridCol w:w="301"/>
        <w:gridCol w:w="301"/>
        <w:gridCol w:w="301"/>
        <w:gridCol w:w="260"/>
        <w:gridCol w:w="260"/>
        <w:gridCol w:w="260"/>
        <w:gridCol w:w="260"/>
        <w:gridCol w:w="260"/>
        <w:gridCol w:w="301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301"/>
        <w:gridCol w:w="302"/>
        <w:gridCol w:w="302"/>
        <w:gridCol w:w="302"/>
        <w:gridCol w:w="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095" w:type="dxa"/>
            <w:gridSpan w:val="40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艺术教育系xx课学生学期成绩评定表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00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任课教师</w:t>
            </w:r>
          </w:p>
        </w:tc>
        <w:tc>
          <w:tcPr>
            <w:tcW w:w="600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gridSpan w:val="2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121" w:type="dxa"/>
            <w:gridSpan w:val="8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6" w:type="dxa"/>
            <w:gridSpan w:val="6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4544" w:type="dxa"/>
            <w:gridSpan w:val="17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平时成绩合计</w:t>
            </w:r>
          </w:p>
        </w:tc>
        <w:tc>
          <w:tcPr>
            <w:tcW w:w="302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期末</w:t>
            </w:r>
          </w:p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302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学期总评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0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00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300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5" w:type="dxa"/>
            <w:gridSpan w:val="16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平时（学习过程分项）成绩</w:t>
            </w:r>
          </w:p>
        </w:tc>
        <w:tc>
          <w:tcPr>
            <w:tcW w:w="4544" w:type="dxa"/>
            <w:gridSpan w:val="17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平时（学习过程分项）成绩</w:t>
            </w:r>
          </w:p>
        </w:tc>
        <w:tc>
          <w:tcPr>
            <w:tcW w:w="302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5" w:type="dxa"/>
            <w:gridSpan w:val="16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考勤记录（日期、次序）</w:t>
            </w:r>
          </w:p>
        </w:tc>
        <w:tc>
          <w:tcPr>
            <w:tcW w:w="1601" w:type="dxa"/>
            <w:gridSpan w:val="6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课堂提问</w:t>
            </w:r>
          </w:p>
        </w:tc>
        <w:tc>
          <w:tcPr>
            <w:tcW w:w="2943" w:type="dxa"/>
            <w:gridSpan w:val="11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作业成绩</w:t>
            </w:r>
          </w:p>
        </w:tc>
        <w:tc>
          <w:tcPr>
            <w:tcW w:w="302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59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59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302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Merge w:val="continue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6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4"/>
        <w:spacing w:line="560" w:lineRule="exact"/>
        <w:ind w:firstLine="48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（六）质量管理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学校完善期初、期中、期末教学检查制度，系部加强日常教学组织运行与管理，形成  教研室自查、系部普查和学校抽查的教学监督检查机制。充分发挥“学生评教”、“督导评教”和“同行互评”的作用，开展学校督导和系部督导巡课、听课等监督活动。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系部对生源情况、在校生学业水平、毕业生就业情况等进行分析，定期评价人才培养质量和培养目标达成情况。</w:t>
      </w:r>
    </w:p>
    <w:p>
      <w:pPr>
        <w:spacing w:line="560" w:lineRule="exact"/>
        <w:ind w:firstLine="42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专业教研室充分利用评价分析结果有效改进专业教学，持续提高人才培养质量。</w:t>
      </w:r>
    </w:p>
    <w:p>
      <w:pPr>
        <w:pStyle w:val="3"/>
        <w:spacing w:line="560" w:lineRule="exact"/>
        <w:ind w:left="0" w:leftChars="0" w:firstLine="0" w:firstLineChars="0"/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公文黑体" w:hAnsi="方正公文黑体" w:eastAsia="方正公文黑体" w:cs="方正公文黑体"/>
          <w:color w:val="000000" w:themeColor="text1"/>
          <w14:textFill>
            <w14:solidFill>
              <w14:schemeClr w14:val="tx1"/>
            </w14:solidFill>
          </w14:textFill>
        </w:rPr>
        <w:t>十二、说明</w:t>
      </w:r>
    </w:p>
    <w:p>
      <w:pPr>
        <w:pStyle w:val="4"/>
        <w:spacing w:line="560" w:lineRule="exact"/>
        <w:ind w:firstLine="480" w:firstLineChars="20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（一）方案执行对象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面向西昌民族幼儿师范高等专科学校，艺术教育系音乐教育专业的全体学生。</w:t>
      </w:r>
    </w:p>
    <w:p>
      <w:pPr>
        <w:pStyle w:val="4"/>
        <w:spacing w:line="560" w:lineRule="exact"/>
        <w:ind w:firstLine="480" w:firstLineChars="200"/>
        <w:rPr>
          <w:rFonts w:ascii="仿宋_GB2312" w:hAnsi="仿宋" w:eastAsia="仿宋_GB2312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（二）方案制订负责人和参与人</w:t>
      </w:r>
    </w:p>
    <w:p>
      <w:pPr>
        <w:spacing w:line="560" w:lineRule="exact"/>
        <w:ind w:firstLine="210" w:firstLineChar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负责人：舒勇康、罗乐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参与人：胡云贵、舒勇康、罗乐、刘星辰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专家论证团：毛娟（四川师范大学副教授）、陈建林（西昌学院教授副院长）、王阿刚（凉山州民族中学音乐资深教师）、马永竹（西昌市第一小学音乐教师）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方案修订组：音乐教研室</w:t>
      </w:r>
    </w:p>
    <w:p>
      <w:pPr>
        <w:spacing w:line="56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参与学生：赖荣琪、艾宇、马伍加、苏欣、邹芫芫</w:t>
      </w:r>
    </w:p>
    <w:p>
      <w:pPr>
        <w:spacing w:line="560" w:lineRule="exact"/>
        <w:ind w:firstLine="420"/>
        <w:jc w:val="right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420"/>
        <w:jc w:val="right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420"/>
        <w:jc w:val="right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420"/>
        <w:jc w:val="right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420"/>
        <w:jc w:val="right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420"/>
        <w:jc w:val="right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420"/>
        <w:jc w:val="right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420"/>
        <w:jc w:val="righ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执笔人：罗乐、刘星辰      审核人：胡云贵、舒勇康</w:t>
      </w:r>
    </w:p>
    <w:p>
      <w:pPr>
        <w:spacing w:line="560" w:lineRule="exact"/>
        <w:ind w:firstLine="420"/>
        <w:jc w:val="righ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2022年10月30日</w:t>
      </w:r>
    </w:p>
    <w:p>
      <w:pPr>
        <w:pStyle w:val="13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sectPr>
          <w:pgSz w:w="11910" w:h="16840"/>
          <w:pgMar w:top="1701" w:right="1417" w:bottom="1701" w:left="1474" w:header="0" w:footer="89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</w:sectPr>
      </w:pPr>
    </w:p>
    <w:p>
      <w:pPr>
        <w:tabs>
          <w:tab w:val="left" w:pos="720"/>
        </w:tabs>
        <w:spacing w:line="560" w:lineRule="exact"/>
        <w:ind w:firstLine="480"/>
        <w:rPr>
          <w:rFonts w:ascii="仿宋_GB2312" w:hAnsi="仿宋" w:eastAsia="仿宋_GB2312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7" w:type="default"/>
      <w:pgSz w:w="11906" w:h="16838"/>
      <w:pgMar w:top="1701" w:right="1418" w:bottom="1701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5A06E63B-63F9-4339-AD5B-8A627DD00873}"/>
  </w:font>
  <w:font w:name="方正宋三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82DDAFF-4734-4446-A217-49543DB9274E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280328B8-9950-4F29-9C2F-5169F281068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3F389AE-AF1E-4D54-ABE1-19282E68306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enter" w:pos="4687"/>
        <w:tab w:val="clear" w:pos="4153"/>
        <w:tab w:val="clear" w:pos="8306"/>
      </w:tabs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0"/>
                            <w:ind w:firstLine="420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t>- 3 -</w:t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pE+Zc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J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aRPmX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firstLine="420"/>
                      <w:rPr>
                        <w:rFonts w:ascii="Times New Roman" w:hAnsi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t>- 3 -</w:t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E8CFBA"/>
    <w:multiLevelType w:val="singleLevel"/>
    <w:tmpl w:val="61E8CF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E192284"/>
    <w:multiLevelType w:val="singleLevel"/>
    <w:tmpl w:val="6E19228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CFA4A97"/>
    <w:multiLevelType w:val="singleLevel"/>
    <w:tmpl w:val="7CFA4A9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435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zMWQ4NGI4YzUyZjAzOWUxYzAzMjE0YjBkZjU5NTYifQ=="/>
  </w:docVars>
  <w:rsids>
    <w:rsidRoot w:val="00000000"/>
    <w:rsid w:val="08A7227C"/>
    <w:rsid w:val="20D97133"/>
    <w:rsid w:val="216B2BCB"/>
    <w:rsid w:val="24070747"/>
    <w:rsid w:val="2BCA12D3"/>
    <w:rsid w:val="32BF4B25"/>
    <w:rsid w:val="34757B91"/>
    <w:rsid w:val="34EF3169"/>
    <w:rsid w:val="36C06AF5"/>
    <w:rsid w:val="54D75270"/>
    <w:rsid w:val="5582480D"/>
    <w:rsid w:val="583D153E"/>
    <w:rsid w:val="5889135D"/>
    <w:rsid w:val="5C9F3067"/>
    <w:rsid w:val="60710B2F"/>
    <w:rsid w:val="68254123"/>
    <w:rsid w:val="773E13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723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0"/>
    <w:pPr>
      <w:ind w:left="420" w:leftChars="200" w:firstLine="0" w:firstLineChars="0"/>
      <w:jc w:val="left"/>
      <w:outlineLvl w:val="0"/>
    </w:pPr>
    <w:rPr>
      <w:rFonts w:hint="eastAsia" w:ascii="宋体" w:hAnsi="宋体" w:eastAsia="黑体"/>
      <w:kern w:val="44"/>
      <w:sz w:val="28"/>
      <w:szCs w:val="48"/>
    </w:rPr>
  </w:style>
  <w:style w:type="paragraph" w:styleId="4">
    <w:name w:val="heading 2"/>
    <w:basedOn w:val="1"/>
    <w:next w:val="1"/>
    <w:link w:val="19"/>
    <w:qFormat/>
    <w:uiPriority w:val="1"/>
    <w:pPr>
      <w:ind w:firstLine="0" w:firstLineChars="0"/>
      <w:outlineLvl w:val="1"/>
    </w:pPr>
    <w:rPr>
      <w:rFonts w:ascii="宋体" w:hAnsi="宋体" w:cs="宋体"/>
      <w:bCs/>
      <w:sz w:val="24"/>
      <w:lang w:val="zh-CN" w:bidi="zh-CN"/>
    </w:rPr>
  </w:style>
  <w:style w:type="paragraph" w:styleId="5">
    <w:name w:val="heading 3"/>
    <w:basedOn w:val="1"/>
    <w:next w:val="1"/>
    <w:qFormat/>
    <w:uiPriority w:val="1"/>
    <w:pPr>
      <w:ind w:left="23" w:firstLine="0" w:firstLineChars="0"/>
      <w:outlineLvl w:val="2"/>
    </w:pPr>
    <w:rPr>
      <w:rFonts w:ascii="宋体" w:hAnsi="宋体" w:cs="宋体"/>
      <w:szCs w:val="22"/>
      <w:lang w:val="zh-CN" w:bidi="zh-CN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</w:rPr>
  </w:style>
  <w:style w:type="paragraph" w:styleId="6">
    <w:name w:val="Normal Indent"/>
    <w:basedOn w:val="1"/>
    <w:qFormat/>
    <w:uiPriority w:val="99"/>
    <w:pPr>
      <w:adjustRightInd w:val="0"/>
      <w:snapToGrid w:val="0"/>
      <w:ind w:firstLine="0" w:firstLineChars="0"/>
    </w:pPr>
    <w:rPr>
      <w:rFonts w:ascii="Calibri" w:hAnsi="Calibri"/>
      <w:kern w:val="0"/>
    </w:rPr>
  </w:style>
  <w:style w:type="paragraph" w:styleId="7">
    <w:name w:val="Body Text"/>
    <w:basedOn w:val="1"/>
    <w:link w:val="39"/>
    <w:qFormat/>
    <w:uiPriority w:val="1"/>
    <w:pPr>
      <w:ind w:left="746"/>
    </w:pPr>
    <w:rPr>
      <w:rFonts w:ascii="仿宋_GB2312" w:hAnsi="仿宋_GB2312" w:eastAsia="仿宋_GB2312" w:cs="仿宋_GB2312"/>
      <w:sz w:val="30"/>
      <w:szCs w:val="30"/>
      <w:lang w:val="zh-CN" w:bidi="zh-CN"/>
    </w:r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9">
    <w:name w:val="Balloon Text"/>
    <w:basedOn w:val="1"/>
    <w:link w:val="38"/>
    <w:qFormat/>
    <w:uiPriority w:val="0"/>
    <w:rPr>
      <w:sz w:val="18"/>
      <w:szCs w:val="18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1">
    <w:name w:val="header"/>
    <w:basedOn w:val="1"/>
    <w:link w:val="2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3">
    <w:name w:val="Body Text First Indent 2"/>
    <w:basedOn w:val="8"/>
    <w:unhideWhenUsed/>
    <w:qFormat/>
    <w:uiPriority w:val="99"/>
    <w:pPr>
      <w:ind w:firstLine="420"/>
    </w:pPr>
  </w:style>
  <w:style w:type="table" w:styleId="15">
    <w:name w:val="Table Grid"/>
    <w:basedOn w:val="14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unhideWhenUsed/>
    <w:qFormat/>
    <w:uiPriority w:val="99"/>
    <w:rPr>
      <w:color w:val="0563C1"/>
      <w:u w:val="single"/>
    </w:rPr>
  </w:style>
  <w:style w:type="character" w:customStyle="1" w:styleId="18">
    <w:name w:val="标题 1 字符"/>
    <w:basedOn w:val="16"/>
    <w:link w:val="3"/>
    <w:qFormat/>
    <w:uiPriority w:val="0"/>
    <w:rPr>
      <w:rFonts w:ascii="宋体" w:hAnsi="宋体" w:eastAsia="黑体"/>
      <w:kern w:val="44"/>
      <w:sz w:val="28"/>
      <w:szCs w:val="48"/>
    </w:rPr>
  </w:style>
  <w:style w:type="character" w:customStyle="1" w:styleId="19">
    <w:name w:val="标题 2 字符"/>
    <w:basedOn w:val="16"/>
    <w:link w:val="4"/>
    <w:qFormat/>
    <w:uiPriority w:val="1"/>
    <w:rPr>
      <w:rFonts w:ascii="宋体" w:hAnsi="宋体" w:eastAsia="宋体" w:cs="宋体"/>
      <w:bCs/>
      <w:kern w:val="2"/>
      <w:sz w:val="24"/>
      <w:szCs w:val="24"/>
      <w:lang w:val="zh-CN" w:bidi="zh-CN"/>
    </w:rPr>
  </w:style>
  <w:style w:type="paragraph" w:customStyle="1" w:styleId="20">
    <w:name w:val="正文文本首行缩进 21"/>
    <w:basedOn w:val="8"/>
    <w:unhideWhenUsed/>
    <w:qFormat/>
    <w:uiPriority w:val="99"/>
    <w:pPr>
      <w:ind w:firstLine="420"/>
    </w:pPr>
  </w:style>
  <w:style w:type="character" w:customStyle="1" w:styleId="21">
    <w:name w:val="页眉 字符"/>
    <w:link w:val="11"/>
    <w:qFormat/>
    <w:uiPriority w:val="0"/>
    <w:rPr>
      <w:kern w:val="2"/>
      <w:sz w:val="18"/>
      <w:szCs w:val="24"/>
    </w:rPr>
  </w:style>
  <w:style w:type="paragraph" w:customStyle="1" w:styleId="22">
    <w:name w:val="TOC 11"/>
    <w:basedOn w:val="1"/>
    <w:next w:val="1"/>
    <w:qFormat/>
    <w:uiPriority w:val="0"/>
  </w:style>
  <w:style w:type="paragraph" w:customStyle="1" w:styleId="23">
    <w:name w:val="TOC 21"/>
    <w:basedOn w:val="1"/>
    <w:next w:val="1"/>
    <w:qFormat/>
    <w:uiPriority w:val="0"/>
    <w:pPr>
      <w:ind w:left="420" w:leftChars="200"/>
    </w:pPr>
  </w:style>
  <w:style w:type="character" w:customStyle="1" w:styleId="24">
    <w:name w:val="访问过的超链接1"/>
    <w:unhideWhenUsed/>
    <w:qFormat/>
    <w:uiPriority w:val="99"/>
    <w:rPr>
      <w:color w:val="954F72"/>
      <w:u w:val="single"/>
    </w:rPr>
  </w:style>
  <w:style w:type="character" w:customStyle="1" w:styleId="25">
    <w:name w:val="font1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6">
    <w:name w:val="font41"/>
    <w:qFormat/>
    <w:uiPriority w:val="0"/>
    <w:rPr>
      <w:rFonts w:hint="default" w:ascii="方正宋三简体" w:hAnsi="方正宋三简体" w:eastAsia="方正宋三简体" w:cs="方正宋三简体"/>
      <w:color w:val="000000"/>
      <w:sz w:val="18"/>
      <w:szCs w:val="18"/>
      <w:u w:val="none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9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仿宋" w:hAnsi="仿宋" w:eastAsia="仿宋" w:cs="宋体"/>
      <w:color w:val="000000"/>
      <w:kern w:val="0"/>
      <w:sz w:val="18"/>
      <w:szCs w:val="18"/>
    </w:rPr>
  </w:style>
  <w:style w:type="paragraph" w:customStyle="1" w:styleId="3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" w:hAnsi="仿宋" w:eastAsia="仿宋" w:cs="宋体"/>
      <w:kern w:val="0"/>
      <w:sz w:val="18"/>
      <w:szCs w:val="18"/>
    </w:rPr>
  </w:style>
  <w:style w:type="paragraph" w:customStyle="1" w:styleId="3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" w:hAnsi="仿宋" w:eastAsia="仿宋" w:cs="宋体"/>
      <w:kern w:val="0"/>
      <w:sz w:val="18"/>
      <w:szCs w:val="18"/>
    </w:rPr>
  </w:style>
  <w:style w:type="paragraph" w:customStyle="1" w:styleId="32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" w:hAnsi="仿宋" w:eastAsia="仿宋" w:cs="宋体"/>
      <w:color w:val="000000"/>
      <w:kern w:val="0"/>
      <w:sz w:val="18"/>
      <w:szCs w:val="18"/>
    </w:rPr>
  </w:style>
  <w:style w:type="paragraph" w:customStyle="1" w:styleId="33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" w:hAnsi="仿宋" w:eastAsia="仿宋" w:cs="宋体"/>
      <w:color w:val="000000"/>
      <w:kern w:val="0"/>
      <w:sz w:val="18"/>
      <w:szCs w:val="18"/>
    </w:rPr>
  </w:style>
  <w:style w:type="paragraph" w:customStyle="1" w:styleId="34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" w:hAnsi="仿宋" w:eastAsia="仿宋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仿宋" w:hAnsi="仿宋" w:eastAsia="仿宋" w:cs="宋体"/>
      <w:kern w:val="0"/>
      <w:sz w:val="18"/>
      <w:szCs w:val="18"/>
    </w:rPr>
  </w:style>
  <w:style w:type="paragraph" w:customStyle="1" w:styleId="3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7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18"/>
      <w:szCs w:val="18"/>
    </w:rPr>
  </w:style>
  <w:style w:type="character" w:customStyle="1" w:styleId="38">
    <w:name w:val="批注框文本 字符"/>
    <w:basedOn w:val="16"/>
    <w:link w:val="9"/>
    <w:qFormat/>
    <w:uiPriority w:val="0"/>
    <w:rPr>
      <w:kern w:val="2"/>
      <w:sz w:val="18"/>
      <w:szCs w:val="18"/>
    </w:rPr>
  </w:style>
  <w:style w:type="character" w:customStyle="1" w:styleId="39">
    <w:name w:val="正文文本 字符"/>
    <w:basedOn w:val="16"/>
    <w:link w:val="7"/>
    <w:qFormat/>
    <w:uiPriority w:val="1"/>
    <w:rPr>
      <w:rFonts w:ascii="仿宋_GB2312" w:hAnsi="仿宋_GB2312" w:eastAsia="仿宋_GB2312" w:cs="仿宋_GB2312"/>
      <w:kern w:val="2"/>
      <w:sz w:val="30"/>
      <w:szCs w:val="30"/>
      <w:lang w:val="zh-CN" w:bidi="zh-CN"/>
    </w:rPr>
  </w:style>
  <w:style w:type="paragraph" w:customStyle="1" w:styleId="40">
    <w:name w:val="Table Paragraph"/>
    <w:basedOn w:val="1"/>
    <w:qFormat/>
    <w:uiPriority w:val="1"/>
    <w:rPr>
      <w:rFonts w:ascii="仿宋_GB2312" w:hAnsi="仿宋_GB2312" w:eastAsia="仿宋_GB2312" w:cs="仿宋_GB2312"/>
      <w:lang w:val="zh-CN" w:bidi="zh-CN"/>
    </w:rPr>
  </w:style>
  <w:style w:type="paragraph" w:customStyle="1" w:styleId="41">
    <w:name w:val="列表段落1"/>
    <w:basedOn w:val="1"/>
    <w:qFormat/>
    <w:uiPriority w:val="1"/>
    <w:pPr>
      <w:spacing w:before="156"/>
      <w:ind w:left="1766" w:hanging="421"/>
    </w:pPr>
    <w:rPr>
      <w:rFonts w:ascii="仿宋_GB2312" w:hAnsi="仿宋_GB2312" w:eastAsia="仿宋_GB2312" w:cs="仿宋_GB2312"/>
      <w:lang w:val="zh-CN" w:bidi="zh-CN"/>
    </w:rPr>
  </w:style>
  <w:style w:type="paragraph" w:customStyle="1" w:styleId="42">
    <w:name w:val="_Style 38"/>
    <w:basedOn w:val="8"/>
    <w:next w:val="13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21</Pages>
  <Words>9768</Words>
  <Characters>11032</Characters>
  <Lines>106</Lines>
  <Paragraphs>30</Paragraphs>
  <TotalTime>2</TotalTime>
  <ScaleCrop>false</ScaleCrop>
  <LinksUpToDate>false</LinksUpToDate>
  <CharactersWithSpaces>11115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2023-02-22T16:44:00Z</dcterms:created>
  <dc:creator>lenovo</dc:creator>
  <cp:lastModifiedBy>缘玲</cp:lastModifiedBy>
  <cp:lastPrinted>2016-02-10T13:10:00Z</cp:lastPrinted>
  <dcterms:modified xsi:type="dcterms:W3CDTF">2023-08-17T04:20:51Z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BF15221D993F412EACECA4A16ACEE283</vt:lpwstr>
  </property>
</Properties>
</file>